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A80C5" w14:textId="225C4C0C" w:rsidR="00E46582" w:rsidRPr="00CC16F4" w:rsidRDefault="00E46582" w:rsidP="00E74103">
      <w:pPr>
        <w:ind w:leftChars="-100" w:left="-210"/>
        <w:rPr>
          <w:rFonts w:ascii="HGSｺﾞｼｯｸM" w:eastAsia="HGSｺﾞｼｯｸM" w:hAnsi="Century Gothic" w:cs="ATC-65b030b4*R*0020*+ClearT-R"/>
          <w:kern w:val="0"/>
          <w:sz w:val="18"/>
          <w:szCs w:val="16"/>
        </w:rPr>
      </w:pPr>
      <w:r w:rsidRPr="00CC16F4">
        <w:rPr>
          <w:rFonts w:ascii="HGSｺﾞｼｯｸM" w:eastAsia="HGSｺﾞｼｯｸM" w:hAnsi="Century Gothic" w:cs="ATC-65b030b4*R*0020*+ClearT-R" w:hint="eastAsia"/>
          <w:kern w:val="0"/>
          <w:sz w:val="18"/>
          <w:szCs w:val="16"/>
        </w:rPr>
        <w:t>【ワークシート</w:t>
      </w:r>
      <w:r w:rsidR="00CC16F4" w:rsidRPr="00CC16F4">
        <w:rPr>
          <w:rFonts w:ascii="HGSｺﾞｼｯｸM" w:eastAsia="HGSｺﾞｼｯｸM" w:hAnsi="Century Gothic" w:cs="ATC-65b030b4*R*0020*+ClearT-R" w:hint="eastAsia"/>
          <w:kern w:val="0"/>
          <w:sz w:val="18"/>
          <w:szCs w:val="16"/>
        </w:rPr>
        <w:t>7-1</w:t>
      </w:r>
      <w:r w:rsidRPr="00CC16F4">
        <w:rPr>
          <w:rFonts w:ascii="HGSｺﾞｼｯｸM" w:eastAsia="HGSｺﾞｼｯｸM" w:hAnsi="Century Gothic" w:cs="ATC-65b030b4*R*0020*+ClearT-R" w:hint="eastAsia"/>
          <w:kern w:val="0"/>
          <w:sz w:val="18"/>
          <w:szCs w:val="16"/>
        </w:rPr>
        <w:t>】</w:t>
      </w:r>
      <w:r w:rsidR="00CC16F4" w:rsidRPr="00CC16F4">
        <w:rPr>
          <w:rFonts w:ascii="HGSｺﾞｼｯｸM" w:eastAsia="HGSｺﾞｼｯｸM" w:hAnsi="Microsoft JhengHei" w:hint="eastAsia"/>
          <w:bCs/>
          <w:color w:val="231F20"/>
          <w:sz w:val="18"/>
          <w:szCs w:val="18"/>
        </w:rPr>
        <w:t>検討方法と研究デザイ</w:t>
      </w:r>
      <w:r w:rsidR="00CC16F4" w:rsidRPr="00CC16F4">
        <w:rPr>
          <w:rFonts w:ascii="HGSｺﾞｼｯｸM" w:eastAsia="HGSｺﾞｼｯｸM" w:hAnsi="Microsoft JhengHei" w:hint="eastAsia"/>
          <w:bCs/>
          <w:color w:val="231F20"/>
          <w:spacing w:val="-10"/>
          <w:sz w:val="18"/>
          <w:szCs w:val="18"/>
        </w:rPr>
        <w:t>ン</w:t>
      </w:r>
    </w:p>
    <w:tbl>
      <w:tblPr>
        <w:tblStyle w:val="TableNormal"/>
        <w:tblpPr w:leftFromText="142" w:rightFromText="142" w:vertAnchor="text" w:horzAnchor="margin" w:tblpX="-147" w:tblpY="46"/>
        <w:tblW w:w="1034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6946"/>
        <w:gridCol w:w="3397"/>
      </w:tblGrid>
      <w:tr w:rsidR="00CC16F4" w14:paraId="7AD14BDB" w14:textId="77777777" w:rsidTr="00E74103">
        <w:trPr>
          <w:trHeight w:val="259"/>
        </w:trPr>
        <w:tc>
          <w:tcPr>
            <w:tcW w:w="6946" w:type="dxa"/>
            <w:shd w:val="clear" w:color="auto" w:fill="E6E7E8"/>
          </w:tcPr>
          <w:p w14:paraId="1A65B6E1" w14:textId="2534F7FB" w:rsidR="00CC16F4" w:rsidRPr="00E74103" w:rsidRDefault="00CC16F4" w:rsidP="00E66E48">
            <w:pPr>
              <w:pStyle w:val="TableParagraph"/>
              <w:ind w:left="2279" w:right="2279"/>
              <w:jc w:val="center"/>
              <w:rPr>
                <w:rFonts w:ascii="HGSｺﾞｼｯｸM" w:eastAsia="HGSｺﾞｼｯｸM"/>
                <w:sz w:val="16"/>
                <w:szCs w:val="16"/>
                <w:lang w:eastAsia="ja-JP"/>
              </w:rPr>
            </w:pPr>
            <w:r w:rsidRPr="00E74103">
              <w:rPr>
                <w:rFonts w:ascii="HGSｺﾞｼｯｸM" w:eastAsia="HGSｺﾞｼｯｸM" w:hint="eastAsia"/>
                <w:color w:val="231F20"/>
                <w:sz w:val="16"/>
                <w:szCs w:val="16"/>
                <w:lang w:eastAsia="ja-JP"/>
              </w:rPr>
              <w:t>要因と結果の関連性の検討</w:t>
            </w:r>
            <w:r w:rsidRPr="00E74103">
              <w:rPr>
                <w:rFonts w:ascii="HGSｺﾞｼｯｸM" w:eastAsia="HGSｺﾞｼｯｸM" w:hint="eastAsia"/>
                <w:color w:val="231F20"/>
                <w:spacing w:val="-10"/>
                <w:sz w:val="16"/>
                <w:szCs w:val="16"/>
                <w:lang w:eastAsia="ja-JP"/>
              </w:rPr>
              <w:t>法</w:t>
            </w:r>
          </w:p>
        </w:tc>
        <w:tc>
          <w:tcPr>
            <w:tcW w:w="3397" w:type="dxa"/>
            <w:shd w:val="clear" w:color="auto" w:fill="E6E7E8"/>
          </w:tcPr>
          <w:p w14:paraId="4B258E4F" w14:textId="77777777" w:rsidR="00CC16F4" w:rsidRPr="00E74103" w:rsidRDefault="00CC16F4" w:rsidP="00E66E48">
            <w:pPr>
              <w:pStyle w:val="TableParagraph"/>
              <w:ind w:left="953" w:right="947"/>
              <w:jc w:val="center"/>
              <w:rPr>
                <w:rFonts w:ascii="HGSｺﾞｼｯｸM" w:eastAsia="HGSｺﾞｼｯｸM"/>
                <w:sz w:val="16"/>
                <w:szCs w:val="16"/>
              </w:rPr>
            </w:pPr>
            <w:proofErr w:type="spellStart"/>
            <w:r w:rsidRPr="00E74103">
              <w:rPr>
                <w:rFonts w:ascii="HGSｺﾞｼｯｸM" w:eastAsia="HGSｺﾞｼｯｸM" w:hint="eastAsia"/>
                <w:color w:val="231F20"/>
                <w:w w:val="105"/>
                <w:sz w:val="16"/>
                <w:szCs w:val="16"/>
              </w:rPr>
              <w:t>研究デザイ</w:t>
            </w:r>
            <w:r w:rsidRPr="00E74103">
              <w:rPr>
                <w:rFonts w:ascii="HGSｺﾞｼｯｸM" w:eastAsia="HGSｺﾞｼｯｸM" w:hint="eastAsia"/>
                <w:color w:val="231F20"/>
                <w:spacing w:val="-10"/>
                <w:w w:val="105"/>
                <w:sz w:val="16"/>
                <w:szCs w:val="16"/>
              </w:rPr>
              <w:t>ン</w:t>
            </w:r>
            <w:proofErr w:type="spellEnd"/>
          </w:p>
        </w:tc>
      </w:tr>
      <w:tr w:rsidR="00CC16F4" w14:paraId="414A8A90" w14:textId="77777777" w:rsidTr="003F54E9">
        <w:trPr>
          <w:trHeight w:hRule="exact" w:val="851"/>
        </w:trPr>
        <w:tc>
          <w:tcPr>
            <w:tcW w:w="6946" w:type="dxa"/>
            <w:vAlign w:val="center"/>
          </w:tcPr>
          <w:p w14:paraId="4A58049F" w14:textId="77777777" w:rsidR="00CC16F4" w:rsidRPr="00E74103" w:rsidRDefault="00CC16F4" w:rsidP="003F54E9">
            <w:pPr>
              <w:pStyle w:val="TableParagraph"/>
              <w:rPr>
                <w:rFonts w:ascii="HGSｺﾞｼｯｸM" w:eastAsia="HGSｺﾞｼｯｸM"/>
                <w:sz w:val="16"/>
                <w:szCs w:val="16"/>
                <w:lang w:eastAsia="ja-JP"/>
              </w:rPr>
            </w:pPr>
            <w:r w:rsidRPr="00E74103">
              <w:rPr>
                <w:rFonts w:ascii="HGSｺﾞｼｯｸM" w:eastAsia="HGSｺﾞｼｯｸM" w:hint="eastAsia"/>
                <w:color w:val="231F20"/>
                <w:w w:val="105"/>
                <w:sz w:val="16"/>
                <w:szCs w:val="16"/>
                <w:lang w:eastAsia="ja-JP"/>
              </w:rPr>
              <w:t>（1）習慣的な果物の摂取量とその後の脳血管疾患発症との関</w:t>
            </w:r>
            <w:r w:rsidRPr="00E74103">
              <w:rPr>
                <w:rFonts w:ascii="HGSｺﾞｼｯｸM" w:eastAsia="HGSｺﾞｼｯｸM" w:hint="eastAsia"/>
                <w:color w:val="231F20"/>
                <w:spacing w:val="-10"/>
                <w:w w:val="105"/>
                <w:sz w:val="16"/>
                <w:szCs w:val="16"/>
                <w:lang w:eastAsia="ja-JP"/>
              </w:rPr>
              <w:t>連</w:t>
            </w:r>
          </w:p>
        </w:tc>
        <w:tc>
          <w:tcPr>
            <w:tcW w:w="3397" w:type="dxa"/>
          </w:tcPr>
          <w:p w14:paraId="2DB62F8A" w14:textId="77777777" w:rsidR="00CC16F4" w:rsidRDefault="00CC16F4" w:rsidP="00E74103">
            <w:pPr>
              <w:pStyle w:val="TableParagraph"/>
              <w:rPr>
                <w:rFonts w:ascii="Times New Roman"/>
                <w:sz w:val="18"/>
                <w:lang w:eastAsia="ja-JP"/>
              </w:rPr>
            </w:pPr>
          </w:p>
        </w:tc>
      </w:tr>
      <w:tr w:rsidR="00CC16F4" w14:paraId="7AA72E0E" w14:textId="77777777" w:rsidTr="003F54E9">
        <w:trPr>
          <w:trHeight w:hRule="exact" w:val="851"/>
        </w:trPr>
        <w:tc>
          <w:tcPr>
            <w:tcW w:w="6946" w:type="dxa"/>
            <w:vAlign w:val="center"/>
          </w:tcPr>
          <w:p w14:paraId="63B29073" w14:textId="77777777" w:rsidR="00CC16F4" w:rsidRPr="00E74103" w:rsidRDefault="00CC16F4" w:rsidP="003F54E9">
            <w:pPr>
              <w:pStyle w:val="TableParagraph"/>
              <w:rPr>
                <w:rFonts w:ascii="HGSｺﾞｼｯｸM" w:eastAsia="HGSｺﾞｼｯｸM"/>
                <w:sz w:val="16"/>
                <w:szCs w:val="16"/>
                <w:lang w:eastAsia="ja-JP"/>
              </w:rPr>
            </w:pPr>
            <w:r w:rsidRPr="00E74103">
              <w:rPr>
                <w:rFonts w:ascii="HGSｺﾞｼｯｸM" w:eastAsia="HGSｺﾞｼｯｸM" w:hint="eastAsia"/>
                <w:color w:val="231F20"/>
                <w:spacing w:val="-2"/>
                <w:w w:val="110"/>
                <w:sz w:val="16"/>
                <w:szCs w:val="16"/>
                <w:lang w:eastAsia="ja-JP"/>
              </w:rPr>
              <w:t>（2）国別の喫煙率と肺がん死亡率との相</w:t>
            </w:r>
            <w:r w:rsidRPr="00E74103">
              <w:rPr>
                <w:rFonts w:ascii="HGSｺﾞｼｯｸM" w:eastAsia="HGSｺﾞｼｯｸM" w:hint="eastAsia"/>
                <w:color w:val="231F20"/>
                <w:spacing w:val="-10"/>
                <w:w w:val="110"/>
                <w:sz w:val="16"/>
                <w:szCs w:val="16"/>
                <w:lang w:eastAsia="ja-JP"/>
              </w:rPr>
              <w:t>関</w:t>
            </w:r>
          </w:p>
        </w:tc>
        <w:tc>
          <w:tcPr>
            <w:tcW w:w="3397" w:type="dxa"/>
          </w:tcPr>
          <w:p w14:paraId="545C7952" w14:textId="77777777" w:rsidR="00CC16F4" w:rsidRDefault="00CC16F4" w:rsidP="00E74103">
            <w:pPr>
              <w:pStyle w:val="TableParagraph"/>
              <w:rPr>
                <w:rFonts w:ascii="Times New Roman"/>
                <w:sz w:val="18"/>
                <w:lang w:eastAsia="ja-JP"/>
              </w:rPr>
            </w:pPr>
          </w:p>
        </w:tc>
      </w:tr>
      <w:tr w:rsidR="00CC16F4" w14:paraId="4EA318CF" w14:textId="77777777" w:rsidTr="003F54E9">
        <w:trPr>
          <w:trHeight w:hRule="exact" w:val="851"/>
        </w:trPr>
        <w:tc>
          <w:tcPr>
            <w:tcW w:w="6946" w:type="dxa"/>
            <w:vAlign w:val="center"/>
          </w:tcPr>
          <w:p w14:paraId="7A9EC52B" w14:textId="45B4A69E" w:rsidR="00CC16F4" w:rsidRPr="00E74103" w:rsidRDefault="00CC16F4" w:rsidP="003F54E9">
            <w:pPr>
              <w:pStyle w:val="TableParagraph"/>
              <w:rPr>
                <w:rFonts w:ascii="HGSｺﾞｼｯｸM" w:eastAsia="HGSｺﾞｼｯｸM"/>
                <w:sz w:val="16"/>
                <w:szCs w:val="16"/>
                <w:lang w:eastAsia="ja-JP"/>
              </w:rPr>
            </w:pPr>
            <w:r w:rsidRPr="00E74103">
              <w:rPr>
                <w:rFonts w:ascii="HGSｺﾞｼｯｸM" w:eastAsia="HGSｺﾞｼｯｸM" w:hint="eastAsia"/>
                <w:color w:val="231F20"/>
                <w:spacing w:val="-2"/>
                <w:w w:val="110"/>
                <w:sz w:val="16"/>
                <w:szCs w:val="16"/>
                <w:lang w:eastAsia="ja-JP"/>
              </w:rPr>
              <w:t>（3）</w:t>
            </w:r>
            <w:r w:rsidRPr="00E74103">
              <w:rPr>
                <w:rFonts w:ascii="HGSｺﾞｼｯｸM" w:eastAsia="HGSｺﾞｼｯｸM" w:hint="eastAsia"/>
                <w:color w:val="231F20"/>
                <w:spacing w:val="-2"/>
                <w:w w:val="105"/>
                <w:sz w:val="16"/>
                <w:szCs w:val="16"/>
                <w:lang w:eastAsia="ja-JP"/>
              </w:rPr>
              <w:t>ある年の健診で把握された最近の漬物の摂取頻度と収縮期血圧との関</w:t>
            </w:r>
            <w:r w:rsidRPr="00E74103">
              <w:rPr>
                <w:rFonts w:ascii="HGSｺﾞｼｯｸM" w:eastAsia="HGSｺﾞｼｯｸM" w:hint="eastAsia"/>
                <w:color w:val="231F20"/>
                <w:spacing w:val="-10"/>
                <w:w w:val="105"/>
                <w:sz w:val="16"/>
                <w:szCs w:val="16"/>
                <w:lang w:eastAsia="ja-JP"/>
              </w:rPr>
              <w:t>連</w:t>
            </w:r>
          </w:p>
        </w:tc>
        <w:tc>
          <w:tcPr>
            <w:tcW w:w="3397" w:type="dxa"/>
          </w:tcPr>
          <w:p w14:paraId="37FF0D04" w14:textId="77777777" w:rsidR="00CC16F4" w:rsidRDefault="00CC16F4" w:rsidP="00E74103">
            <w:pPr>
              <w:pStyle w:val="TableParagraph"/>
              <w:rPr>
                <w:rFonts w:ascii="Times New Roman"/>
                <w:sz w:val="18"/>
                <w:lang w:eastAsia="ja-JP"/>
              </w:rPr>
            </w:pPr>
          </w:p>
        </w:tc>
      </w:tr>
      <w:tr w:rsidR="00CC16F4" w14:paraId="06473C59" w14:textId="77777777" w:rsidTr="003F54E9">
        <w:trPr>
          <w:trHeight w:hRule="exact" w:val="851"/>
        </w:trPr>
        <w:tc>
          <w:tcPr>
            <w:tcW w:w="6946" w:type="dxa"/>
            <w:vAlign w:val="center"/>
          </w:tcPr>
          <w:p w14:paraId="61FBAC8A" w14:textId="77777777" w:rsidR="00CC16F4" w:rsidRPr="00E74103" w:rsidRDefault="00CC16F4" w:rsidP="003F54E9">
            <w:pPr>
              <w:pStyle w:val="TableParagraph"/>
              <w:rPr>
                <w:rFonts w:ascii="HGSｺﾞｼｯｸM" w:eastAsia="HGSｺﾞｼｯｸM"/>
                <w:sz w:val="16"/>
                <w:szCs w:val="16"/>
                <w:lang w:eastAsia="ja-JP"/>
              </w:rPr>
            </w:pPr>
            <w:r w:rsidRPr="00E74103">
              <w:rPr>
                <w:rFonts w:ascii="HGSｺﾞｼｯｸM" w:eastAsia="HGSｺﾞｼｯｸM" w:hint="eastAsia"/>
                <w:color w:val="231F20"/>
                <w:w w:val="110"/>
                <w:sz w:val="16"/>
                <w:szCs w:val="16"/>
                <w:lang w:eastAsia="ja-JP"/>
              </w:rPr>
              <w:t>（4）悪性中皮腫患者とそれ以外のがん患者の石</w:t>
            </w:r>
            <w:r w:rsidRPr="00E74103">
              <w:rPr>
                <w:rFonts w:ascii="HGSｺﾞｼｯｸM" w:eastAsia="HGSｺﾞｼｯｸM" w:hint="eastAsia"/>
                <w:color w:val="231F20"/>
                <w:spacing w:val="-59"/>
                <w:w w:val="110"/>
                <w:sz w:val="16"/>
                <w:szCs w:val="16"/>
                <w:lang w:eastAsia="ja-JP"/>
              </w:rPr>
              <w:t>綿</w:t>
            </w:r>
            <w:r w:rsidRPr="00E74103">
              <w:rPr>
                <w:rFonts w:ascii="HGSｺﾞｼｯｸM" w:eastAsia="HGSｺﾞｼｯｸM" w:hint="eastAsia"/>
                <w:color w:val="231F20"/>
                <w:w w:val="110"/>
                <w:sz w:val="16"/>
                <w:szCs w:val="16"/>
                <w:lang w:eastAsia="ja-JP"/>
              </w:rPr>
              <w:t>（アスベスト</w:t>
            </w:r>
            <w:r w:rsidRPr="00E74103">
              <w:rPr>
                <w:rFonts w:ascii="HGSｺﾞｼｯｸM" w:eastAsia="HGSｺﾞｼｯｸM" w:hint="eastAsia"/>
                <w:color w:val="231F20"/>
                <w:spacing w:val="-59"/>
                <w:w w:val="110"/>
                <w:sz w:val="16"/>
                <w:szCs w:val="16"/>
                <w:lang w:eastAsia="ja-JP"/>
              </w:rPr>
              <w:t>）</w:t>
            </w:r>
            <w:r w:rsidRPr="00E74103">
              <w:rPr>
                <w:rFonts w:ascii="HGSｺﾞｼｯｸM" w:eastAsia="HGSｺﾞｼｯｸM" w:hint="eastAsia"/>
                <w:color w:val="231F20"/>
                <w:w w:val="110"/>
                <w:sz w:val="16"/>
                <w:szCs w:val="16"/>
                <w:lang w:eastAsia="ja-JP"/>
              </w:rPr>
              <w:t>への職業性曝露の比</w:t>
            </w:r>
            <w:r w:rsidRPr="00E74103">
              <w:rPr>
                <w:rFonts w:ascii="HGSｺﾞｼｯｸM" w:eastAsia="HGSｺﾞｼｯｸM" w:hint="eastAsia"/>
                <w:color w:val="231F20"/>
                <w:spacing w:val="-10"/>
                <w:w w:val="110"/>
                <w:sz w:val="16"/>
                <w:szCs w:val="16"/>
                <w:lang w:eastAsia="ja-JP"/>
              </w:rPr>
              <w:t>較</w:t>
            </w:r>
          </w:p>
        </w:tc>
        <w:tc>
          <w:tcPr>
            <w:tcW w:w="3397" w:type="dxa"/>
          </w:tcPr>
          <w:p w14:paraId="0F172731" w14:textId="77777777" w:rsidR="00CC16F4" w:rsidRDefault="00CC16F4" w:rsidP="00E74103">
            <w:pPr>
              <w:pStyle w:val="TableParagraph"/>
              <w:rPr>
                <w:rFonts w:ascii="Times New Roman"/>
                <w:sz w:val="18"/>
                <w:lang w:eastAsia="ja-JP"/>
              </w:rPr>
            </w:pPr>
          </w:p>
        </w:tc>
      </w:tr>
      <w:tr w:rsidR="00CC16F4" w14:paraId="33A32390" w14:textId="77777777" w:rsidTr="003F54E9">
        <w:trPr>
          <w:trHeight w:hRule="exact" w:val="851"/>
        </w:trPr>
        <w:tc>
          <w:tcPr>
            <w:tcW w:w="6946" w:type="dxa"/>
            <w:vAlign w:val="center"/>
          </w:tcPr>
          <w:p w14:paraId="75E2E8FD" w14:textId="77777777" w:rsidR="00CC16F4" w:rsidRPr="00E74103" w:rsidRDefault="00CC16F4" w:rsidP="003F54E9">
            <w:pPr>
              <w:pStyle w:val="TableParagraph"/>
              <w:jc w:val="both"/>
              <w:rPr>
                <w:rFonts w:ascii="HGSｺﾞｼｯｸM" w:eastAsia="HGSｺﾞｼｯｸM"/>
                <w:sz w:val="16"/>
                <w:szCs w:val="16"/>
                <w:lang w:eastAsia="ja-JP"/>
              </w:rPr>
            </w:pPr>
            <w:r w:rsidRPr="00E74103">
              <w:rPr>
                <w:rFonts w:ascii="HGSｺﾞｼｯｸM" w:eastAsia="HGSｺﾞｼｯｸM" w:hint="eastAsia"/>
                <w:color w:val="231F20"/>
                <w:w w:val="110"/>
                <w:sz w:val="16"/>
                <w:szCs w:val="16"/>
                <w:lang w:eastAsia="ja-JP"/>
              </w:rPr>
              <w:t>（5）特定保健用食品の</w:t>
            </w:r>
            <w:r w:rsidRPr="00E74103">
              <w:rPr>
                <w:rFonts w:ascii="HGSｺﾞｼｯｸM" w:eastAsia="HGSｺﾞｼｯｸM" w:hint="eastAsia"/>
                <w:color w:val="231F20"/>
                <w:spacing w:val="-5"/>
                <w:w w:val="110"/>
                <w:sz w:val="16"/>
                <w:szCs w:val="16"/>
                <w:lang w:eastAsia="ja-JP"/>
              </w:rPr>
              <w:t xml:space="preserve"> </w:t>
            </w:r>
            <w:r w:rsidRPr="00E74103">
              <w:rPr>
                <w:rFonts w:ascii="HGSｺﾞｼｯｸM" w:eastAsia="HGSｺﾞｼｯｸM" w:hint="eastAsia"/>
                <w:color w:val="231F20"/>
                <w:w w:val="110"/>
                <w:sz w:val="16"/>
                <w:szCs w:val="16"/>
                <w:lang w:eastAsia="ja-JP"/>
              </w:rPr>
              <w:t>BMI</w:t>
            </w:r>
            <w:r w:rsidRPr="00E74103">
              <w:rPr>
                <w:rFonts w:ascii="HGSｺﾞｼｯｸM" w:eastAsia="HGSｺﾞｼｯｸM" w:hint="eastAsia"/>
                <w:color w:val="231F20"/>
                <w:spacing w:val="1"/>
                <w:w w:val="110"/>
                <w:sz w:val="16"/>
                <w:szCs w:val="16"/>
                <w:lang w:eastAsia="ja-JP"/>
              </w:rPr>
              <w:t xml:space="preserve"> </w:t>
            </w:r>
            <w:r w:rsidRPr="00E74103">
              <w:rPr>
                <w:rFonts w:ascii="HGSｺﾞｼｯｸM" w:eastAsia="HGSｺﾞｼｯｸM" w:hint="eastAsia"/>
                <w:color w:val="231F20"/>
                <w:w w:val="110"/>
                <w:sz w:val="16"/>
                <w:szCs w:val="16"/>
                <w:lang w:eastAsia="ja-JP"/>
              </w:rPr>
              <w:t>に対する効</w:t>
            </w:r>
            <w:r w:rsidRPr="00E74103">
              <w:rPr>
                <w:rFonts w:ascii="HGSｺﾞｼｯｸM" w:eastAsia="HGSｺﾞｼｯｸM" w:hint="eastAsia"/>
                <w:color w:val="231F20"/>
                <w:spacing w:val="-10"/>
                <w:w w:val="110"/>
                <w:sz w:val="16"/>
                <w:szCs w:val="16"/>
                <w:lang w:eastAsia="ja-JP"/>
              </w:rPr>
              <w:t>果</w:t>
            </w:r>
          </w:p>
        </w:tc>
        <w:tc>
          <w:tcPr>
            <w:tcW w:w="3397" w:type="dxa"/>
          </w:tcPr>
          <w:p w14:paraId="1D1116C4" w14:textId="77777777" w:rsidR="00CC16F4" w:rsidRPr="00CC16F4" w:rsidRDefault="00CC16F4" w:rsidP="00E74103">
            <w:pPr>
              <w:pStyle w:val="TableParagraph"/>
              <w:rPr>
                <w:rFonts w:ascii="Times New Roman"/>
                <w:sz w:val="18"/>
                <w:lang w:eastAsia="ja-JP"/>
              </w:rPr>
            </w:pPr>
          </w:p>
        </w:tc>
      </w:tr>
    </w:tbl>
    <w:p w14:paraId="4854FE7F" w14:textId="77777777" w:rsidR="00152841" w:rsidRPr="00CC16F4" w:rsidRDefault="00152841" w:rsidP="00152841">
      <w:pPr>
        <w:jc w:val="left"/>
        <w:rPr>
          <w:rFonts w:ascii="Century Gothic" w:eastAsia="HGSｺﾞｼｯｸM" w:hAnsi="Century Gothic"/>
          <w:sz w:val="16"/>
          <w:szCs w:val="20"/>
        </w:rPr>
      </w:pPr>
    </w:p>
    <w:sectPr w:rsidR="00152841" w:rsidRPr="00CC16F4" w:rsidSect="00E74103">
      <w:headerReference w:type="default" r:id="rId6"/>
      <w:pgSz w:w="11906" w:h="16838"/>
      <w:pgMar w:top="1440" w:right="1077" w:bottom="1440" w:left="1077" w:header="454" w:footer="992" w:gutter="0"/>
      <w:paperSrc w:first="4" w:other="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6804E" w14:textId="77777777" w:rsidR="00C34DA7" w:rsidRDefault="00C34DA7" w:rsidP="00726731">
      <w:r>
        <w:separator/>
      </w:r>
    </w:p>
  </w:endnote>
  <w:endnote w:type="continuationSeparator" w:id="0">
    <w:p w14:paraId="40F33943" w14:textId="77777777" w:rsidR="00C34DA7" w:rsidRDefault="00C34DA7" w:rsidP="0072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BIZ UDPゴシック"/>
    <w:panose1 w:val="020B0400000000000000"/>
    <w:charset w:val="80"/>
    <w:family w:val="modern"/>
    <w:pitch w:val="variable"/>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TC-65b030b4*R*0020*+ClearT-R">
    <w:altName w:val="游ゴシック"/>
    <w:panose1 w:val="00000000000000000000"/>
    <w:charset w:val="80"/>
    <w:family w:val="auto"/>
    <w:notTrueType/>
    <w:pitch w:val="default"/>
    <w:sig w:usb0="00000001" w:usb1="080F0000" w:usb2="00000010" w:usb3="00000000" w:csb0="00060000" w:csb1="00000000"/>
  </w:font>
  <w:font w:name="Microsoft JhengHei">
    <w:altName w:val="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4ED8" w14:textId="77777777" w:rsidR="00C34DA7" w:rsidRDefault="00C34DA7" w:rsidP="00726731">
      <w:r>
        <w:separator/>
      </w:r>
    </w:p>
  </w:footnote>
  <w:footnote w:type="continuationSeparator" w:id="0">
    <w:p w14:paraId="676A10CA" w14:textId="77777777" w:rsidR="00C34DA7" w:rsidRDefault="00C34DA7" w:rsidP="00726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9A16" w14:textId="7B1AB777" w:rsidR="00726731" w:rsidRPr="00F05519" w:rsidRDefault="00726731" w:rsidP="00726731">
    <w:pPr>
      <w:pStyle w:val="a5"/>
      <w:ind w:rightChars="-251" w:right="-527"/>
      <w:jc w:val="right"/>
      <w:rPr>
        <w:rFonts w:ascii="HGSｺﾞｼｯｸM" w:eastAsia="HGSｺﾞｼｯｸM"/>
        <w:sz w:val="16"/>
        <w:szCs w:val="16"/>
      </w:rPr>
    </w:pPr>
    <w:r w:rsidRPr="00F05519">
      <w:rPr>
        <w:rFonts w:ascii="HGSｺﾞｼｯｸM" w:eastAsia="HGSｺﾞｼｯｸM" w:hint="eastAsia"/>
        <w:sz w:val="16"/>
        <w:szCs w:val="16"/>
      </w:rPr>
      <w:t>栄養科学シリーズNEXT</w:t>
    </w:r>
    <w:r w:rsidR="00FD4638">
      <w:rPr>
        <w:rFonts w:ascii="HGSｺﾞｼｯｸM" w:eastAsia="HGSｺﾞｼｯｸM" w:hint="eastAsia"/>
        <w:sz w:val="16"/>
        <w:szCs w:val="16"/>
      </w:rPr>
      <w:t>『</w:t>
    </w:r>
    <w:r w:rsidR="00E46582">
      <w:rPr>
        <w:rFonts w:ascii="HGSｺﾞｼｯｸM" w:eastAsia="HGSｺﾞｼｯｸM" w:hint="eastAsia"/>
        <w:sz w:val="16"/>
        <w:szCs w:val="16"/>
      </w:rPr>
      <w:t>地域公衆栄養学実習</w:t>
    </w:r>
    <w:r w:rsidR="00FD4638">
      <w:rPr>
        <w:rFonts w:ascii="HGSｺﾞｼｯｸM" w:eastAsia="HGSｺﾞｼｯｸM" w:hint="eastAsia"/>
        <w:sz w:val="16"/>
        <w:szCs w:val="16"/>
      </w:rPr>
      <w:t>』</w:t>
    </w:r>
  </w:p>
  <w:p w14:paraId="50A24038" w14:textId="77777777" w:rsidR="00726731" w:rsidRPr="00E46582" w:rsidRDefault="00726731" w:rsidP="00726731">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56"/>
    <w:rsid w:val="00001FA6"/>
    <w:rsid w:val="00152841"/>
    <w:rsid w:val="001D6903"/>
    <w:rsid w:val="003F54E9"/>
    <w:rsid w:val="00475908"/>
    <w:rsid w:val="00537F56"/>
    <w:rsid w:val="0059587B"/>
    <w:rsid w:val="00627AB6"/>
    <w:rsid w:val="006E3D22"/>
    <w:rsid w:val="006E5B57"/>
    <w:rsid w:val="00726731"/>
    <w:rsid w:val="008B4270"/>
    <w:rsid w:val="00931AE7"/>
    <w:rsid w:val="00AE463D"/>
    <w:rsid w:val="00B859FC"/>
    <w:rsid w:val="00C34DA7"/>
    <w:rsid w:val="00C37C45"/>
    <w:rsid w:val="00CC16F4"/>
    <w:rsid w:val="00E46582"/>
    <w:rsid w:val="00E66E48"/>
    <w:rsid w:val="00E74103"/>
    <w:rsid w:val="00F20776"/>
    <w:rsid w:val="00F56639"/>
    <w:rsid w:val="00FD4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66901"/>
  <w15:docId w15:val="{3F4B1689-1B02-40A6-AE27-015994B30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7F56"/>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F56"/>
    <w:pPr>
      <w:ind w:leftChars="400" w:left="960"/>
    </w:pPr>
  </w:style>
  <w:style w:type="table" w:styleId="a4">
    <w:name w:val="Table Grid"/>
    <w:basedOn w:val="a1"/>
    <w:uiPriority w:val="59"/>
    <w:rsid w:val="00537F5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6731"/>
    <w:pPr>
      <w:tabs>
        <w:tab w:val="center" w:pos="4252"/>
        <w:tab w:val="right" w:pos="8504"/>
      </w:tabs>
      <w:snapToGrid w:val="0"/>
    </w:pPr>
  </w:style>
  <w:style w:type="character" w:customStyle="1" w:styleId="a6">
    <w:name w:val="ヘッダー (文字)"/>
    <w:basedOn w:val="a0"/>
    <w:link w:val="a5"/>
    <w:uiPriority w:val="99"/>
    <w:rsid w:val="00726731"/>
    <w:rPr>
      <w:rFonts w:ascii="Times New Roman" w:hAnsi="Times New Roman"/>
      <w:szCs w:val="24"/>
    </w:rPr>
  </w:style>
  <w:style w:type="paragraph" w:styleId="a7">
    <w:name w:val="footer"/>
    <w:basedOn w:val="a"/>
    <w:link w:val="a8"/>
    <w:uiPriority w:val="99"/>
    <w:unhideWhenUsed/>
    <w:rsid w:val="00726731"/>
    <w:pPr>
      <w:tabs>
        <w:tab w:val="center" w:pos="4252"/>
        <w:tab w:val="right" w:pos="8504"/>
      </w:tabs>
      <w:snapToGrid w:val="0"/>
    </w:pPr>
  </w:style>
  <w:style w:type="character" w:customStyle="1" w:styleId="a8">
    <w:name w:val="フッター (文字)"/>
    <w:basedOn w:val="a0"/>
    <w:link w:val="a7"/>
    <w:uiPriority w:val="99"/>
    <w:rsid w:val="00726731"/>
    <w:rPr>
      <w:rFonts w:ascii="Times New Roman" w:hAnsi="Times New Roman"/>
      <w:szCs w:val="24"/>
    </w:rPr>
  </w:style>
  <w:style w:type="table" w:customStyle="1" w:styleId="TableNormal">
    <w:name w:val="Table Normal"/>
    <w:uiPriority w:val="2"/>
    <w:semiHidden/>
    <w:unhideWhenUsed/>
    <w:qFormat/>
    <w:rsid w:val="00CC16F4"/>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C16F4"/>
    <w:pPr>
      <w:autoSpaceDE w:val="0"/>
      <w:autoSpaceDN w:val="0"/>
      <w:jc w:val="left"/>
    </w:pPr>
    <w:rPr>
      <w:rFonts w:ascii="BIZ UDPゴシック" w:eastAsia="BIZ UDPゴシック" w:hAnsi="BIZ UDPゴシック" w:cs="BIZ UDPゴシック"/>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KSノート共有2</cp:lastModifiedBy>
  <cp:revision>5</cp:revision>
  <cp:lastPrinted>2022-10-05T07:04:00Z</cp:lastPrinted>
  <dcterms:created xsi:type="dcterms:W3CDTF">2022-10-05T07:03:00Z</dcterms:created>
  <dcterms:modified xsi:type="dcterms:W3CDTF">2022-10-06T04:56:00Z</dcterms:modified>
</cp:coreProperties>
</file>