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5053" w14:textId="08D51B2C" w:rsidR="00537F56" w:rsidRPr="003D3CB3" w:rsidRDefault="00537F56" w:rsidP="00537F56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3D3CB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673C17" w:rsidRPr="003D3CB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8</w:t>
      </w:r>
      <w:r w:rsidR="00621991" w:rsidRPr="003D3CB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.1</w:t>
      </w:r>
      <w:r w:rsidR="00053844" w:rsidRPr="00053844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 xml:space="preserve">　栄養評価演習：個人対象</w:t>
      </w:r>
    </w:p>
    <w:p w14:paraId="3C1FD6BB" w14:textId="77777777" w:rsidR="008D47A3" w:rsidRPr="008D47A3" w:rsidRDefault="008D47A3" w:rsidP="008D47A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8D47A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a．栄養評価項目の抽出</w:t>
      </w:r>
    </w:p>
    <w:p w14:paraId="2C7D8C17" w14:textId="7CD37DBB" w:rsidR="008D47A3" w:rsidRPr="008D47A3" w:rsidRDefault="008D47A3" w:rsidP="008D47A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8D47A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FH，AD，BD，PD，CH に分けて抽出する</w:t>
      </w:r>
    </w:p>
    <w:p w14:paraId="136BFAE2" w14:textId="3976FB80" w:rsidR="00673C17" w:rsidRPr="003D3CB3" w:rsidRDefault="008D47A3" w:rsidP="008D47A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8D47A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FH：食物・栄養に関連した履歴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2"/>
        <w:gridCol w:w="7409"/>
      </w:tblGrid>
      <w:tr w:rsidR="00621991" w:rsidRPr="003D3CB3" w14:paraId="7AAD774B" w14:textId="77777777" w:rsidTr="00C63E16">
        <w:trPr>
          <w:trHeight w:val="1577"/>
        </w:trPr>
        <w:tc>
          <w:tcPr>
            <w:tcW w:w="2372" w:type="dxa"/>
            <w:shd w:val="clear" w:color="auto" w:fill="D9D9D9" w:themeFill="background1" w:themeFillShade="D9"/>
            <w:noWrap/>
          </w:tcPr>
          <w:p w14:paraId="349DCD9E" w14:textId="77777777" w:rsidR="008D47A3" w:rsidRPr="008D47A3" w:rsidRDefault="008D47A3" w:rsidP="008D47A3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8D47A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食事調査等から算出した</w:t>
            </w:r>
          </w:p>
          <w:p w14:paraId="30847D94" w14:textId="24E5E710" w:rsidR="00621991" w:rsidRPr="003D3CB3" w:rsidRDefault="008D47A3" w:rsidP="008D47A3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栄養素等摂取量</w:t>
            </w:r>
          </w:p>
        </w:tc>
        <w:tc>
          <w:tcPr>
            <w:tcW w:w="7409" w:type="dxa"/>
            <w:shd w:val="clear" w:color="auto" w:fill="auto"/>
          </w:tcPr>
          <w:p w14:paraId="65D2698F" w14:textId="77777777" w:rsidR="00673C17" w:rsidRPr="003D3CB3" w:rsidRDefault="00673C17" w:rsidP="00510332">
            <w:pPr>
              <w:widowControl/>
              <w:spacing w:line="30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エネルギー：</w:t>
            </w:r>
          </w:p>
          <w:p w14:paraId="54288823" w14:textId="25946034" w:rsidR="00673C17" w:rsidRPr="003D3CB3" w:rsidRDefault="00053844" w:rsidP="00510332">
            <w:pPr>
              <w:widowControl/>
              <w:spacing w:line="30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53844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  <w:r w:rsidR="00673C17"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  <w:p w14:paraId="31FB83DA" w14:textId="77777777" w:rsidR="00673C17" w:rsidRPr="003D3CB3" w:rsidRDefault="00673C17" w:rsidP="00510332">
            <w:pPr>
              <w:widowControl/>
              <w:spacing w:line="30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脂質：</w:t>
            </w:r>
          </w:p>
          <w:p w14:paraId="18FE1392" w14:textId="39150369" w:rsidR="00673C17" w:rsidRPr="003D3CB3" w:rsidRDefault="00053844" w:rsidP="00510332">
            <w:pPr>
              <w:widowControl/>
              <w:spacing w:line="30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53844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食塩</w:t>
            </w:r>
            <w:r w:rsidR="00673C17"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  <w:p w14:paraId="401F205C" w14:textId="77777777" w:rsidR="00621991" w:rsidRPr="003D3CB3" w:rsidRDefault="00673C17" w:rsidP="00510332">
            <w:pPr>
              <w:widowControl/>
              <w:spacing w:line="30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その他：</w:t>
            </w:r>
          </w:p>
          <w:p w14:paraId="6641858E" w14:textId="3505F1EF" w:rsidR="008D47A3" w:rsidRPr="003D3CB3" w:rsidRDefault="008D47A3" w:rsidP="00510332">
            <w:pPr>
              <w:widowControl/>
              <w:spacing w:line="30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21991" w:rsidRPr="003D3CB3" w14:paraId="1696A714" w14:textId="77777777" w:rsidTr="00C63E16">
        <w:trPr>
          <w:trHeight w:val="1117"/>
        </w:trPr>
        <w:tc>
          <w:tcPr>
            <w:tcW w:w="2372" w:type="dxa"/>
            <w:shd w:val="clear" w:color="auto" w:fill="D9D9D9" w:themeFill="background1" w:themeFillShade="D9"/>
            <w:noWrap/>
          </w:tcPr>
          <w:p w14:paraId="6BC668DC" w14:textId="77777777" w:rsidR="00621991" w:rsidRPr="003D3CB3" w:rsidRDefault="00673C17" w:rsidP="00673C17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食習慣について</w:t>
            </w:r>
          </w:p>
        </w:tc>
        <w:tc>
          <w:tcPr>
            <w:tcW w:w="7409" w:type="dxa"/>
            <w:shd w:val="clear" w:color="auto" w:fill="auto"/>
          </w:tcPr>
          <w:p w14:paraId="35B1C06D" w14:textId="77777777" w:rsidR="00673C17" w:rsidRPr="003D3CB3" w:rsidRDefault="00673C17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偏食・嗜好・酒・喫煙に関して：</w:t>
            </w:r>
          </w:p>
          <w:p w14:paraId="7F2FDCDA" w14:textId="05294EA7" w:rsidR="00673C17" w:rsidRPr="003D3CB3" w:rsidRDefault="00673C17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1CBB1F5B" w14:textId="77777777" w:rsidR="008D47A3" w:rsidRPr="003D3CB3" w:rsidRDefault="008D47A3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361082BB" w14:textId="77777777" w:rsidR="00621991" w:rsidRPr="003D3CB3" w:rsidRDefault="00673C17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特記すべき食習慣：</w:t>
            </w:r>
          </w:p>
          <w:p w14:paraId="293627D0" w14:textId="77777777" w:rsidR="008D47A3" w:rsidRPr="003D3CB3" w:rsidRDefault="008D47A3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6A388D6E" w14:textId="32740D7C" w:rsidR="008D47A3" w:rsidRPr="003D3CB3" w:rsidRDefault="008D47A3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21991" w:rsidRPr="003D3CB3" w14:paraId="7B36910C" w14:textId="77777777" w:rsidTr="00C63E16">
        <w:trPr>
          <w:trHeight w:val="1656"/>
        </w:trPr>
        <w:tc>
          <w:tcPr>
            <w:tcW w:w="2372" w:type="dxa"/>
            <w:shd w:val="clear" w:color="auto" w:fill="D9D9D9" w:themeFill="background1" w:themeFillShade="D9"/>
            <w:noWrap/>
          </w:tcPr>
          <w:p w14:paraId="2C94763F" w14:textId="77777777" w:rsidR="00621991" w:rsidRPr="003D3CB3" w:rsidRDefault="00673C17" w:rsidP="00673C17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身体活動について</w:t>
            </w:r>
          </w:p>
        </w:tc>
        <w:tc>
          <w:tcPr>
            <w:tcW w:w="7409" w:type="dxa"/>
            <w:shd w:val="clear" w:color="auto" w:fill="auto"/>
          </w:tcPr>
          <w:p w14:paraId="56890968" w14:textId="77777777" w:rsidR="00673C17" w:rsidRPr="003D3CB3" w:rsidRDefault="00673C17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日中の身体活動レベル：</w:t>
            </w:r>
          </w:p>
          <w:p w14:paraId="623AAF4C" w14:textId="77777777" w:rsidR="00673C17" w:rsidRPr="003D3CB3" w:rsidRDefault="00673C17" w:rsidP="001071D7">
            <w:pPr>
              <w:widowControl/>
              <w:spacing w:line="28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0063F29F" w14:textId="77777777" w:rsidR="00673C17" w:rsidRPr="003D3CB3" w:rsidRDefault="00673C17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休日の過ごし方や睡眠時間：</w:t>
            </w:r>
          </w:p>
          <w:p w14:paraId="155F627B" w14:textId="77777777" w:rsidR="00673C17" w:rsidRPr="003D3CB3" w:rsidRDefault="00673C17" w:rsidP="001071D7">
            <w:pPr>
              <w:widowControl/>
              <w:spacing w:line="28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0751BC50" w14:textId="77777777" w:rsidR="00621991" w:rsidRPr="003D3CB3" w:rsidRDefault="00673C17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身体活動の評価：</w:t>
            </w:r>
          </w:p>
          <w:p w14:paraId="65B210AC" w14:textId="77777777" w:rsidR="00673C17" w:rsidRPr="003D3CB3" w:rsidRDefault="00673C17" w:rsidP="001071D7">
            <w:pPr>
              <w:widowControl/>
              <w:spacing w:line="28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21991" w:rsidRPr="003D3CB3" w14:paraId="490E2AF7" w14:textId="77777777" w:rsidTr="00C63E16">
        <w:trPr>
          <w:trHeight w:val="985"/>
        </w:trPr>
        <w:tc>
          <w:tcPr>
            <w:tcW w:w="2372" w:type="dxa"/>
            <w:shd w:val="clear" w:color="auto" w:fill="D9D9D9" w:themeFill="background1" w:themeFillShade="D9"/>
            <w:noWrap/>
          </w:tcPr>
          <w:p w14:paraId="7767615B" w14:textId="06C1FFA7" w:rsidR="00621991" w:rsidRPr="003D3CB3" w:rsidRDefault="008D47A3" w:rsidP="00673C17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7409" w:type="dxa"/>
            <w:shd w:val="clear" w:color="auto" w:fill="auto"/>
          </w:tcPr>
          <w:p w14:paraId="4A94C9CA" w14:textId="649EB483" w:rsidR="00621991" w:rsidRPr="003D3CB3" w:rsidRDefault="00621991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8BDD319" w14:textId="77777777" w:rsidR="00053844" w:rsidRDefault="00053844" w:rsidP="00510332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4BA196AA" w14:textId="2C8A8284" w:rsidR="00673C17" w:rsidRPr="003D3CB3" w:rsidRDefault="008D47A3" w:rsidP="00510332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3D3CB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AD：身体計測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002"/>
        <w:gridCol w:w="8212"/>
      </w:tblGrid>
      <w:tr w:rsidR="008D47A3" w:rsidRPr="003D3CB3" w14:paraId="6E202C37" w14:textId="77777777" w:rsidTr="00053844">
        <w:trPr>
          <w:trHeight w:val="3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11DCEAE" w14:textId="77777777" w:rsidR="008D47A3" w:rsidRPr="003D3CB3" w:rsidRDefault="008D47A3" w:rsidP="00510332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3F8E914C" w14:textId="77777777" w:rsidR="008D47A3" w:rsidRPr="003D3CB3" w:rsidRDefault="008D47A3" w:rsidP="00510332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8212" w:type="dxa"/>
            <w:shd w:val="clear" w:color="auto" w:fill="D9D9D9" w:themeFill="background1" w:themeFillShade="D9"/>
            <w:vAlign w:val="center"/>
          </w:tcPr>
          <w:p w14:paraId="63FCA3AE" w14:textId="71DD975B" w:rsidR="008D47A3" w:rsidRPr="003D3CB3" w:rsidRDefault="008D47A3" w:rsidP="00510332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推定値の算出（算出過程も記入する）</w:t>
            </w:r>
          </w:p>
        </w:tc>
      </w:tr>
      <w:tr w:rsidR="008D47A3" w:rsidRPr="003D3CB3" w14:paraId="1043AE0C" w14:textId="77777777" w:rsidTr="00053844">
        <w:trPr>
          <w:trHeight w:val="48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34D2A4C" w14:textId="77777777" w:rsidR="008D47A3" w:rsidRPr="003D3CB3" w:rsidRDefault="008D47A3" w:rsidP="00510332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体重の評価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25C8A3D" w14:textId="77777777" w:rsidR="008D47A3" w:rsidRPr="003D3CB3" w:rsidRDefault="008D47A3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BMI</w:t>
            </w:r>
          </w:p>
        </w:tc>
        <w:tc>
          <w:tcPr>
            <w:tcW w:w="8212" w:type="dxa"/>
            <w:shd w:val="clear" w:color="auto" w:fill="auto"/>
          </w:tcPr>
          <w:p w14:paraId="77F5156B" w14:textId="77777777" w:rsidR="008D47A3" w:rsidRPr="003D3CB3" w:rsidRDefault="008D47A3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D47A3" w:rsidRPr="003D3CB3" w14:paraId="05FC36A4" w14:textId="77777777" w:rsidTr="00053844">
        <w:trPr>
          <w:trHeight w:val="48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F78C5B9" w14:textId="77777777" w:rsidR="008D47A3" w:rsidRPr="003D3CB3" w:rsidRDefault="008D47A3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7460900" w14:textId="77777777" w:rsidR="008D47A3" w:rsidRPr="003D3CB3" w:rsidRDefault="008D47A3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 IBW</w:t>
            </w:r>
          </w:p>
        </w:tc>
        <w:tc>
          <w:tcPr>
            <w:tcW w:w="8212" w:type="dxa"/>
            <w:shd w:val="clear" w:color="auto" w:fill="auto"/>
          </w:tcPr>
          <w:p w14:paraId="142C63C5" w14:textId="77777777" w:rsidR="008D47A3" w:rsidRPr="003D3CB3" w:rsidRDefault="008D47A3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D47A3" w:rsidRPr="003D3CB3" w14:paraId="70BD82F4" w14:textId="77777777" w:rsidTr="00053844">
        <w:trPr>
          <w:trHeight w:val="48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7C8DC4A" w14:textId="77777777" w:rsidR="008D47A3" w:rsidRPr="003D3CB3" w:rsidRDefault="008D47A3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FB7CAE4" w14:textId="77777777" w:rsidR="008D47A3" w:rsidRPr="003D3CB3" w:rsidRDefault="008D47A3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 LBW</w:t>
            </w:r>
          </w:p>
        </w:tc>
        <w:tc>
          <w:tcPr>
            <w:tcW w:w="8212" w:type="dxa"/>
            <w:shd w:val="clear" w:color="auto" w:fill="auto"/>
          </w:tcPr>
          <w:p w14:paraId="50B5FD26" w14:textId="77777777" w:rsidR="008D47A3" w:rsidRPr="003D3CB3" w:rsidRDefault="008D47A3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1F0D" w:rsidRPr="003D3CB3" w14:paraId="13285918" w14:textId="77777777" w:rsidTr="00053844">
        <w:trPr>
          <w:trHeight w:val="48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155B6EA" w14:textId="77777777" w:rsidR="00211F0D" w:rsidRPr="003D3CB3" w:rsidRDefault="00211F0D" w:rsidP="00510332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Century Gothic" w:cs="ＭＳ Ｐゴシック"/>
                <w:color w:val="000000"/>
                <w:spacing w:val="-4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spacing w:val="-4"/>
                <w:kern w:val="0"/>
                <w:sz w:val="18"/>
                <w:szCs w:val="18"/>
              </w:rPr>
              <w:t>体脂肪量の評価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4056F49E" w14:textId="77777777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 TSF</w:t>
            </w:r>
          </w:p>
        </w:tc>
        <w:tc>
          <w:tcPr>
            <w:tcW w:w="8212" w:type="dxa"/>
            <w:shd w:val="clear" w:color="auto" w:fill="auto"/>
          </w:tcPr>
          <w:p w14:paraId="245605C7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1F0D" w:rsidRPr="003D3CB3" w14:paraId="7CB50F7B" w14:textId="77777777" w:rsidTr="00053844">
        <w:trPr>
          <w:trHeight w:val="48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DEEB13C" w14:textId="77777777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1911F12A" w14:textId="77777777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 SSF</w:t>
            </w:r>
          </w:p>
        </w:tc>
        <w:tc>
          <w:tcPr>
            <w:tcW w:w="8212" w:type="dxa"/>
            <w:shd w:val="clear" w:color="auto" w:fill="auto"/>
          </w:tcPr>
          <w:p w14:paraId="7FC67CF7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1F0D" w:rsidRPr="003D3CB3" w14:paraId="23A8CF67" w14:textId="77777777" w:rsidTr="00053844">
        <w:trPr>
          <w:trHeight w:val="48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91FD659" w14:textId="77777777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656EE720" w14:textId="77777777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腹囲</w:t>
            </w:r>
          </w:p>
        </w:tc>
        <w:tc>
          <w:tcPr>
            <w:tcW w:w="8212" w:type="dxa"/>
            <w:shd w:val="clear" w:color="auto" w:fill="auto"/>
          </w:tcPr>
          <w:p w14:paraId="70BD27B2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1F0D" w:rsidRPr="003D3CB3" w14:paraId="3481330A" w14:textId="77777777" w:rsidTr="00053844">
        <w:trPr>
          <w:trHeight w:val="48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500F2D6" w14:textId="77777777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5070DD00" w14:textId="66CCEA8C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212" w:type="dxa"/>
            <w:shd w:val="clear" w:color="auto" w:fill="auto"/>
          </w:tcPr>
          <w:p w14:paraId="14DB1A00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1F0D" w:rsidRPr="003D3CB3" w14:paraId="21AE314A" w14:textId="77777777" w:rsidTr="00053844">
        <w:trPr>
          <w:trHeight w:val="48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457F247" w14:textId="6BC83E4D" w:rsidR="00211F0D" w:rsidRPr="003D3CB3" w:rsidRDefault="00211F0D" w:rsidP="00211F0D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骨格筋量の評価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CF64FCE" w14:textId="77777777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 AMC</w:t>
            </w:r>
          </w:p>
        </w:tc>
        <w:tc>
          <w:tcPr>
            <w:tcW w:w="8212" w:type="dxa"/>
            <w:shd w:val="clear" w:color="auto" w:fill="auto"/>
          </w:tcPr>
          <w:p w14:paraId="0E34FBD7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1F0D" w:rsidRPr="003D3CB3" w14:paraId="562B92A7" w14:textId="77777777" w:rsidTr="00053844">
        <w:trPr>
          <w:trHeight w:val="48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2A59EFC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16D0F0F5" w14:textId="77777777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 AMA</w:t>
            </w:r>
          </w:p>
        </w:tc>
        <w:tc>
          <w:tcPr>
            <w:tcW w:w="8212" w:type="dxa"/>
            <w:shd w:val="clear" w:color="auto" w:fill="auto"/>
          </w:tcPr>
          <w:p w14:paraId="0DA38B81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1F0D" w:rsidRPr="003D3CB3" w14:paraId="68B371FF" w14:textId="77777777" w:rsidTr="00053844">
        <w:trPr>
          <w:trHeight w:val="48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CBEB8D6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3BC5E18E" w14:textId="128DDB49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 CC</w:t>
            </w:r>
          </w:p>
        </w:tc>
        <w:tc>
          <w:tcPr>
            <w:tcW w:w="8212" w:type="dxa"/>
            <w:shd w:val="clear" w:color="auto" w:fill="auto"/>
          </w:tcPr>
          <w:p w14:paraId="316AC926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1F0D" w:rsidRPr="003D3CB3" w14:paraId="2DC2B065" w14:textId="77777777" w:rsidTr="00053844">
        <w:trPr>
          <w:trHeight w:val="48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247B27D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33972506" w14:textId="30B3E735" w:rsidR="00211F0D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212" w:type="dxa"/>
            <w:shd w:val="clear" w:color="auto" w:fill="auto"/>
          </w:tcPr>
          <w:p w14:paraId="48743930" w14:textId="77777777" w:rsidR="00211F0D" w:rsidRPr="003D3CB3" w:rsidRDefault="00211F0D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53844" w:rsidRPr="003D3CB3" w14:paraId="70032490" w14:textId="77777777" w:rsidTr="00053844">
        <w:trPr>
          <w:trHeight w:val="48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CC1D5A0" w14:textId="77777777" w:rsidR="00053844" w:rsidRDefault="00053844" w:rsidP="00053844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53844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握力の</w:t>
            </w:r>
          </w:p>
          <w:p w14:paraId="07445382" w14:textId="1355C70C" w:rsidR="00053844" w:rsidRPr="003D3CB3" w:rsidRDefault="00053844" w:rsidP="00053844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53844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評価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73F4D4A1" w14:textId="153BB287" w:rsidR="00053844" w:rsidRPr="003D3CB3" w:rsidRDefault="00053844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53844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握力</w:t>
            </w:r>
          </w:p>
        </w:tc>
        <w:tc>
          <w:tcPr>
            <w:tcW w:w="8212" w:type="dxa"/>
            <w:shd w:val="clear" w:color="auto" w:fill="auto"/>
          </w:tcPr>
          <w:p w14:paraId="128E1688" w14:textId="77777777" w:rsidR="00053844" w:rsidRPr="003D3CB3" w:rsidRDefault="00053844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53844" w:rsidRPr="003D3CB3" w14:paraId="67198A85" w14:textId="77777777" w:rsidTr="00053844">
        <w:trPr>
          <w:trHeight w:val="48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2050BBD" w14:textId="77777777" w:rsidR="00053844" w:rsidRPr="003D3CB3" w:rsidRDefault="00053844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6A780F06" w14:textId="2518CD95" w:rsidR="00053844" w:rsidRPr="003D3CB3" w:rsidRDefault="00053844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212" w:type="dxa"/>
            <w:shd w:val="clear" w:color="auto" w:fill="auto"/>
          </w:tcPr>
          <w:p w14:paraId="1AE53B1D" w14:textId="77777777" w:rsidR="00053844" w:rsidRPr="003D3CB3" w:rsidRDefault="00053844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D47A3" w:rsidRPr="003D3CB3" w14:paraId="2490D672" w14:textId="77777777" w:rsidTr="00C63E16">
        <w:trPr>
          <w:trHeight w:val="482"/>
          <w:jc w:val="center"/>
        </w:trPr>
        <w:tc>
          <w:tcPr>
            <w:tcW w:w="1564" w:type="dxa"/>
            <w:gridSpan w:val="2"/>
            <w:shd w:val="clear" w:color="auto" w:fill="D9D9D9" w:themeFill="background1" w:themeFillShade="D9"/>
            <w:vAlign w:val="center"/>
          </w:tcPr>
          <w:p w14:paraId="60A5F2BF" w14:textId="5BD00ED2" w:rsidR="008D47A3" w:rsidRPr="003D3CB3" w:rsidRDefault="00211F0D" w:rsidP="00510332">
            <w:pPr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その他の評価</w:t>
            </w:r>
          </w:p>
        </w:tc>
        <w:tc>
          <w:tcPr>
            <w:tcW w:w="8212" w:type="dxa"/>
            <w:shd w:val="clear" w:color="auto" w:fill="auto"/>
          </w:tcPr>
          <w:p w14:paraId="197B26EB" w14:textId="77777777" w:rsidR="008D47A3" w:rsidRPr="003D3CB3" w:rsidRDefault="008D47A3" w:rsidP="00F2734F">
            <w:pPr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B82747" w14:textId="74B6886E" w:rsidR="008D47A3" w:rsidRPr="003D3CB3" w:rsidRDefault="00211F0D" w:rsidP="008D47A3">
      <w:pPr>
        <w:rPr>
          <w:rFonts w:ascii="HGSｺﾞｼｯｸM" w:eastAsia="HGSｺﾞｼｯｸM" w:hAnsi="Century Gothic" w:cs="ATC-65b030b4*R*0020*+ClearT-R"/>
          <w:kern w:val="0"/>
          <w:sz w:val="18"/>
          <w:szCs w:val="18"/>
        </w:rPr>
      </w:pPr>
      <w:r w:rsidRPr="003D3CB3">
        <w:rPr>
          <w:rFonts w:ascii="HGSｺﾞｼｯｸM" w:eastAsia="HGSｺﾞｼｯｸM" w:hAnsi="Century Gothic" w:cs="ATC-65b030b4*R*0020*+ClearT-R" w:hint="eastAsia"/>
          <w:kern w:val="0"/>
          <w:sz w:val="18"/>
          <w:szCs w:val="18"/>
        </w:rPr>
        <w:lastRenderedPageBreak/>
        <w:t>BD：生化学データ，臨床検査データ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8D47A3" w:rsidRPr="003D3CB3" w14:paraId="5FE2734D" w14:textId="77777777" w:rsidTr="002F01E9">
        <w:trPr>
          <w:trHeight w:val="680"/>
        </w:trPr>
        <w:tc>
          <w:tcPr>
            <w:tcW w:w="9796" w:type="dxa"/>
            <w:shd w:val="clear" w:color="auto" w:fill="auto"/>
          </w:tcPr>
          <w:p w14:paraId="4FC7A928" w14:textId="77777777" w:rsidR="008D47A3" w:rsidRPr="003D3CB3" w:rsidRDefault="008D47A3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血液検査値： </w:t>
            </w:r>
          </w:p>
          <w:p w14:paraId="39B13F9E" w14:textId="77777777" w:rsidR="008D47A3" w:rsidRPr="003D3CB3" w:rsidRDefault="008D47A3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D47A3" w:rsidRPr="003D3CB3" w14:paraId="5AD40C8A" w14:textId="77777777" w:rsidTr="002F01E9">
        <w:trPr>
          <w:trHeight w:val="680"/>
        </w:trPr>
        <w:tc>
          <w:tcPr>
            <w:tcW w:w="9796" w:type="dxa"/>
            <w:shd w:val="clear" w:color="auto" w:fill="auto"/>
          </w:tcPr>
          <w:p w14:paraId="0D6E4830" w14:textId="77777777" w:rsidR="008D47A3" w:rsidRPr="003D3CB3" w:rsidRDefault="008D47A3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尿検査値：</w:t>
            </w:r>
          </w:p>
        </w:tc>
      </w:tr>
      <w:tr w:rsidR="008D47A3" w:rsidRPr="003D3CB3" w14:paraId="41116126" w14:textId="77777777" w:rsidTr="002F01E9">
        <w:trPr>
          <w:trHeight w:val="680"/>
        </w:trPr>
        <w:tc>
          <w:tcPr>
            <w:tcW w:w="9796" w:type="dxa"/>
            <w:shd w:val="clear" w:color="auto" w:fill="auto"/>
          </w:tcPr>
          <w:p w14:paraId="13F1DF54" w14:textId="77777777" w:rsidR="008D47A3" w:rsidRPr="003D3CB3" w:rsidRDefault="008D47A3" w:rsidP="002F01E9">
            <w:pPr>
              <w:widowControl/>
              <w:spacing w:line="24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その他：</w:t>
            </w:r>
          </w:p>
        </w:tc>
      </w:tr>
    </w:tbl>
    <w:p w14:paraId="6C35E543" w14:textId="77777777" w:rsidR="00211F0D" w:rsidRPr="003D3CB3" w:rsidRDefault="00211F0D" w:rsidP="00F10CD6">
      <w:pPr>
        <w:rPr>
          <w:rFonts w:ascii="HGSｺﾞｼｯｸM" w:eastAsia="HGSｺﾞｼｯｸM" w:hAnsi="Century Gothic" w:cs="ATC-65b030b4*R*0020*+ClearT-R"/>
          <w:kern w:val="0"/>
          <w:sz w:val="18"/>
          <w:szCs w:val="18"/>
        </w:rPr>
      </w:pPr>
    </w:p>
    <w:p w14:paraId="637F9B6B" w14:textId="24F01D35" w:rsidR="00F10CD6" w:rsidRPr="003D3CB3" w:rsidRDefault="00211F0D" w:rsidP="00F10CD6">
      <w:pPr>
        <w:rPr>
          <w:rFonts w:ascii="HGSｺﾞｼｯｸM" w:eastAsia="HGSｺﾞｼｯｸM" w:hAnsi="Century Gothic" w:cs="ATC-65b030b4*R*0020*+ClearT-R"/>
          <w:kern w:val="0"/>
          <w:sz w:val="18"/>
          <w:szCs w:val="18"/>
        </w:rPr>
      </w:pPr>
      <w:r w:rsidRPr="003D3CB3">
        <w:rPr>
          <w:rFonts w:ascii="HGSｺﾞｼｯｸM" w:eastAsia="HGSｺﾞｼｯｸM" w:hAnsi="Century Gothic" w:cs="ATC-65b030b4*R*0020*+ClearT-R" w:hint="eastAsia"/>
          <w:kern w:val="0"/>
          <w:sz w:val="18"/>
          <w:szCs w:val="18"/>
        </w:rPr>
        <w:t>PD：栄養に焦点を当てた身体所見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F10CD6" w:rsidRPr="003D3CB3" w14:paraId="4EA6D59C" w14:textId="77777777" w:rsidTr="001071D7">
        <w:trPr>
          <w:trHeight w:val="870"/>
        </w:trPr>
        <w:tc>
          <w:tcPr>
            <w:tcW w:w="9796" w:type="dxa"/>
            <w:shd w:val="clear" w:color="auto" w:fill="auto"/>
          </w:tcPr>
          <w:p w14:paraId="0B025739" w14:textId="77777777" w:rsidR="00F10CD6" w:rsidRPr="003D3CB3" w:rsidRDefault="00F10CD6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62A8DF61" w14:textId="77777777" w:rsidR="00211F0D" w:rsidRPr="003D3CB3" w:rsidRDefault="00211F0D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0D27AE50" w14:textId="77777777" w:rsidR="00211F0D" w:rsidRPr="003D3CB3" w:rsidRDefault="00211F0D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1246A63C" w14:textId="77777777" w:rsidR="00211F0D" w:rsidRPr="003D3CB3" w:rsidRDefault="00211F0D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06F16A59" w14:textId="77777777" w:rsidR="00211F0D" w:rsidRPr="003D3CB3" w:rsidRDefault="00211F0D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1324B423" w14:textId="77777777" w:rsidR="00211F0D" w:rsidRPr="003D3CB3" w:rsidRDefault="00211F0D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3B051FEF" w14:textId="021F5AFD" w:rsidR="00211F0D" w:rsidRPr="003D3CB3" w:rsidRDefault="00211F0D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5975688" w14:textId="77777777" w:rsidR="00211F0D" w:rsidRPr="003D3CB3" w:rsidRDefault="00211F0D" w:rsidP="00673C17">
      <w:pPr>
        <w:rPr>
          <w:rFonts w:ascii="HGSｺﾞｼｯｸM" w:eastAsia="HGSｺﾞｼｯｸM" w:hAnsi="Century Gothic" w:cs="ATC-65b030b4*R*0020*+ClearT-R"/>
          <w:kern w:val="0"/>
          <w:sz w:val="18"/>
          <w:szCs w:val="18"/>
        </w:rPr>
      </w:pPr>
    </w:p>
    <w:p w14:paraId="4254DEDD" w14:textId="41226345" w:rsidR="00211F0D" w:rsidRPr="003D3CB3" w:rsidRDefault="00211F0D" w:rsidP="00211F0D">
      <w:pPr>
        <w:rPr>
          <w:rFonts w:ascii="HGSｺﾞｼｯｸM" w:eastAsia="HGSｺﾞｼｯｸM" w:hAnsi="Century Gothic" w:cs="ATC-65b030b4*R*0020*+ClearT-R"/>
          <w:kern w:val="0"/>
          <w:sz w:val="18"/>
          <w:szCs w:val="18"/>
        </w:rPr>
      </w:pPr>
      <w:r w:rsidRPr="003D3CB3">
        <w:rPr>
          <w:rFonts w:ascii="HGSｺﾞｼｯｸM" w:eastAsia="HGSｺﾞｼｯｸM" w:hAnsi="Century Gothic" w:cs="ATC-65b030b4*R*0020*+ClearT-R" w:hint="eastAsia"/>
          <w:kern w:val="0"/>
          <w:sz w:val="18"/>
          <w:szCs w:val="18"/>
        </w:rPr>
        <w:t>CH：個人履歴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211F0D" w:rsidRPr="003D3CB3" w14:paraId="08A22352" w14:textId="77777777" w:rsidTr="002F01E9">
        <w:trPr>
          <w:trHeight w:val="870"/>
        </w:trPr>
        <w:tc>
          <w:tcPr>
            <w:tcW w:w="9796" w:type="dxa"/>
            <w:shd w:val="clear" w:color="auto" w:fill="auto"/>
          </w:tcPr>
          <w:p w14:paraId="4CF68AA4" w14:textId="77777777" w:rsidR="00211F0D" w:rsidRPr="003D3CB3" w:rsidRDefault="00211F0D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2931A4EC" w14:textId="77777777" w:rsidR="00211F0D" w:rsidRPr="003D3CB3" w:rsidRDefault="00211F0D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7090C86C" w14:textId="77777777" w:rsidR="00211F0D" w:rsidRPr="003D3CB3" w:rsidRDefault="00211F0D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7D65DD81" w14:textId="77777777" w:rsidR="00211F0D" w:rsidRPr="003D3CB3" w:rsidRDefault="00211F0D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47EF8AE2" w14:textId="77777777" w:rsidR="00211F0D" w:rsidRPr="003D3CB3" w:rsidRDefault="00211F0D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4BAFE508" w14:textId="77777777" w:rsidR="00211F0D" w:rsidRPr="003D3CB3" w:rsidRDefault="00211F0D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  <w:p w14:paraId="2751CFEB" w14:textId="77777777" w:rsidR="00211F0D" w:rsidRPr="003D3CB3" w:rsidRDefault="00211F0D" w:rsidP="002F01E9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F08E25B" w14:textId="1DF08215" w:rsidR="00211F0D" w:rsidRDefault="00211F0D" w:rsidP="00211F0D">
      <w:pPr>
        <w:widowControl/>
        <w:rPr>
          <w:rFonts w:ascii="HGSｺﾞｼｯｸM" w:eastAsia="HGSｺﾞｼｯｸM" w:hAnsi="Century Gothic" w:cs="ＭＳ Ｐゴシック"/>
          <w:color w:val="000000"/>
          <w:kern w:val="0"/>
          <w:sz w:val="18"/>
          <w:szCs w:val="18"/>
        </w:rPr>
      </w:pPr>
    </w:p>
    <w:p w14:paraId="7E3BEAA5" w14:textId="7BA83BDF" w:rsidR="004D68BC" w:rsidRDefault="004D68BC" w:rsidP="00C63E16">
      <w:pPr>
        <w:widowControl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c</w:t>
      </w:r>
      <w:r w:rsidRPr="008D47A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．</w:t>
      </w:r>
      <w:r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栄養評価と栄養診断</w:t>
      </w:r>
    </w:p>
    <w:p w14:paraId="1C19D376" w14:textId="368A99D2" w:rsidR="00C63E16" w:rsidRPr="004D68BC" w:rsidRDefault="00C63E16" w:rsidP="00C63E16">
      <w:pPr>
        <w:widowControl/>
        <w:rPr>
          <w:rFonts w:ascii="HGSｺﾞｼｯｸM" w:eastAsia="HGSｺﾞｼｯｸM" w:hAnsi="Century Gothic" w:cs="ＭＳ Ｐゴシック"/>
          <w:b/>
          <w:bCs/>
          <w:color w:val="000000"/>
          <w:kern w:val="0"/>
          <w:sz w:val="18"/>
          <w:szCs w:val="18"/>
        </w:rPr>
      </w:pPr>
      <w:r w:rsidRPr="004D68BC">
        <w:rPr>
          <w:rFonts w:ascii="HGSｺﾞｼｯｸM" w:eastAsia="HGSｺﾞｼｯｸM" w:hAnsi="Century Gothic" w:cs="ＭＳ Ｐゴシック" w:hint="eastAsia"/>
          <w:b/>
          <w:bCs/>
          <w:color w:val="000000"/>
          <w:kern w:val="0"/>
          <w:sz w:val="18"/>
          <w:szCs w:val="18"/>
        </w:rPr>
        <w:t>行動変容ステージの評価</w:t>
      </w:r>
    </w:p>
    <w:p w14:paraId="25ACD1BA" w14:textId="25D21DCD" w:rsidR="00211F0D" w:rsidRPr="003D3CB3" w:rsidRDefault="00C63E16" w:rsidP="00C63E16">
      <w:pPr>
        <w:widowControl/>
        <w:rPr>
          <w:rFonts w:ascii="HGSｺﾞｼｯｸM" w:eastAsia="HGSｺﾞｼｯｸM" w:hAnsi="Century Gothic" w:cs="ＭＳ Ｐゴシック"/>
          <w:color w:val="000000"/>
          <w:kern w:val="0"/>
          <w:sz w:val="18"/>
          <w:szCs w:val="18"/>
        </w:rPr>
      </w:pPr>
      <w:r w:rsidRPr="003D3CB3">
        <w:rPr>
          <w:rFonts w:ascii="HGSｺﾞｼｯｸM" w:eastAsia="HGSｺﾞｼｯｸM" w:hAnsi="Century Gothic" w:cs="ＭＳ Ｐゴシック" w:hint="eastAsia"/>
          <w:color w:val="000000"/>
          <w:kern w:val="0"/>
          <w:sz w:val="18"/>
          <w:szCs w:val="18"/>
        </w:rPr>
        <w:t>該当箇所にチェックを入れる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9321"/>
      </w:tblGrid>
      <w:tr w:rsidR="00C63E16" w:rsidRPr="003D3CB3" w14:paraId="6387C3FC" w14:textId="77777777" w:rsidTr="00C63E16">
        <w:tc>
          <w:tcPr>
            <w:tcW w:w="9742" w:type="dxa"/>
            <w:gridSpan w:val="2"/>
            <w:shd w:val="clear" w:color="auto" w:fill="D9D9D9" w:themeFill="background1" w:themeFillShade="D9"/>
          </w:tcPr>
          <w:p w14:paraId="11BEE5EF" w14:textId="440F5895" w:rsidR="00C63E16" w:rsidRPr="003D3CB3" w:rsidRDefault="00C63E16" w:rsidP="00211F0D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質問：現在，食生活について何か改善したいと考えておられますか？</w:t>
            </w:r>
          </w:p>
        </w:tc>
      </w:tr>
      <w:tr w:rsidR="00C63E16" w:rsidRPr="003D3CB3" w14:paraId="5E5C55D8" w14:textId="77777777" w:rsidTr="00C63E16">
        <w:tc>
          <w:tcPr>
            <w:tcW w:w="421" w:type="dxa"/>
          </w:tcPr>
          <w:p w14:paraId="6A76834B" w14:textId="77777777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321" w:type="dxa"/>
          </w:tcPr>
          <w:p w14:paraId="5F97D1E6" w14:textId="10099534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今は全く考えていない</w:t>
            </w:r>
          </w:p>
        </w:tc>
      </w:tr>
      <w:tr w:rsidR="00C63E16" w:rsidRPr="003D3CB3" w14:paraId="70466B09" w14:textId="77777777" w:rsidTr="00C63E16">
        <w:tc>
          <w:tcPr>
            <w:tcW w:w="421" w:type="dxa"/>
          </w:tcPr>
          <w:p w14:paraId="175631E3" w14:textId="77777777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321" w:type="dxa"/>
          </w:tcPr>
          <w:p w14:paraId="60C492F3" w14:textId="5AAD93AD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考えているが，今はまだ何もしていない</w:t>
            </w:r>
          </w:p>
        </w:tc>
      </w:tr>
      <w:tr w:rsidR="00C63E16" w:rsidRPr="003D3CB3" w14:paraId="385F2074" w14:textId="77777777" w:rsidTr="00C63E16">
        <w:tc>
          <w:tcPr>
            <w:tcW w:w="421" w:type="dxa"/>
          </w:tcPr>
          <w:p w14:paraId="588534A6" w14:textId="77777777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321" w:type="dxa"/>
          </w:tcPr>
          <w:p w14:paraId="0941B23A" w14:textId="50073EFF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そろそろ何か始めようとしている</w:t>
            </w:r>
          </w:p>
        </w:tc>
      </w:tr>
      <w:tr w:rsidR="00C63E16" w:rsidRPr="003D3CB3" w14:paraId="5508C4CB" w14:textId="77777777" w:rsidTr="00C63E16">
        <w:tc>
          <w:tcPr>
            <w:tcW w:w="421" w:type="dxa"/>
          </w:tcPr>
          <w:p w14:paraId="346CE3A0" w14:textId="77777777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321" w:type="dxa"/>
          </w:tcPr>
          <w:p w14:paraId="506530AA" w14:textId="41088CBC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何らかの食事療法を続けている（</w:t>
            </w:r>
            <w:r w:rsidRPr="003D3CB3">
              <w:rPr>
                <w:rFonts w:ascii="HGSｺﾞｼｯｸM" w:eastAsia="HGSｺﾞｼｯｸM" w:hAnsi="MOClearToneSG-Regular" w:cs="MOClearToneSG-Regular" w:hint="eastAsia"/>
                <w:sz w:val="18"/>
                <w:szCs w:val="18"/>
              </w:rPr>
              <w:t xml:space="preserve">6 </w:t>
            </w: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か月未満）</w:t>
            </w:r>
          </w:p>
        </w:tc>
      </w:tr>
      <w:tr w:rsidR="00C63E16" w:rsidRPr="003D3CB3" w14:paraId="700898D4" w14:textId="77777777" w:rsidTr="00C63E16">
        <w:tc>
          <w:tcPr>
            <w:tcW w:w="421" w:type="dxa"/>
          </w:tcPr>
          <w:p w14:paraId="4C72942F" w14:textId="77777777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321" w:type="dxa"/>
          </w:tcPr>
          <w:p w14:paraId="62ABB340" w14:textId="000BE8CF" w:rsidR="00C63E16" w:rsidRPr="003D3CB3" w:rsidRDefault="00C63E16" w:rsidP="00C63E16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何らかの食事療法を長く続けている（</w:t>
            </w:r>
            <w:r w:rsidRPr="003D3CB3">
              <w:rPr>
                <w:rFonts w:ascii="HGSｺﾞｼｯｸM" w:eastAsia="HGSｺﾞｼｯｸM" w:hAnsi="MOClearToneSG-Regular" w:cs="MOClearToneSG-Regular" w:hint="eastAsia"/>
                <w:sz w:val="18"/>
                <w:szCs w:val="18"/>
              </w:rPr>
              <w:t xml:space="preserve">6 </w:t>
            </w: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か月以上）</w:t>
            </w:r>
          </w:p>
        </w:tc>
      </w:tr>
    </w:tbl>
    <w:p w14:paraId="71F68E0E" w14:textId="77777777" w:rsidR="00211F0D" w:rsidRPr="003D3CB3" w:rsidRDefault="00211F0D" w:rsidP="00211F0D">
      <w:pPr>
        <w:widowControl/>
        <w:rPr>
          <w:rFonts w:ascii="HGSｺﾞｼｯｸM" w:eastAsia="HGSｺﾞｼｯｸM" w:hAnsi="Century Gothic" w:cs="ＭＳ Ｐゴシック"/>
          <w:color w:val="000000"/>
          <w:kern w:val="0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63E16" w:rsidRPr="003D3CB3" w14:paraId="55E4FB89" w14:textId="77777777" w:rsidTr="00C63E16">
        <w:tc>
          <w:tcPr>
            <w:tcW w:w="9742" w:type="dxa"/>
          </w:tcPr>
          <w:p w14:paraId="2F776EB0" w14:textId="137E7062" w:rsidR="00C63E16" w:rsidRPr="003D3CB3" w:rsidRDefault="00C63E16" w:rsidP="00211F0D">
            <w:pPr>
              <w:widowControl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あてはまるステージを○で囲む</w:t>
            </w:r>
          </w:p>
          <w:p w14:paraId="74AA2A87" w14:textId="3F2E6F75" w:rsidR="00C63E16" w:rsidRPr="003D3CB3" w:rsidRDefault="00C63E16" w:rsidP="00211F0D">
            <w:pPr>
              <w:widowControl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  <w:p w14:paraId="7376C36D" w14:textId="2248AA90" w:rsidR="00C63E16" w:rsidRPr="003D3CB3" w:rsidRDefault="00C63E16" w:rsidP="00C63E16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無関心期　　・　　関心期　　・　　準備期　　・　　実行期　　・　　維持期</w:t>
            </w:r>
          </w:p>
          <w:p w14:paraId="4BE78D78" w14:textId="2CF9099E" w:rsidR="00C63E16" w:rsidRPr="003D3CB3" w:rsidRDefault="00C63E16" w:rsidP="00211F0D">
            <w:pPr>
              <w:widowControl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  <w:r w:rsidRPr="003D3CB3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理由・評価</w:t>
            </w:r>
          </w:p>
          <w:p w14:paraId="2061D620" w14:textId="77777777" w:rsidR="00C63E16" w:rsidRPr="003D3CB3" w:rsidRDefault="00C63E16" w:rsidP="00211F0D">
            <w:pPr>
              <w:widowControl/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</w:pPr>
          </w:p>
          <w:p w14:paraId="6FF99C10" w14:textId="64604963" w:rsidR="00C63E16" w:rsidRPr="003D3CB3" w:rsidRDefault="00C63E16" w:rsidP="00211F0D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</w:tbl>
    <w:p w14:paraId="1AB4A5DA" w14:textId="2E7F0178" w:rsidR="00211F0D" w:rsidRPr="004D68BC" w:rsidRDefault="00E2187C" w:rsidP="00E2187C">
      <w:pPr>
        <w:widowControl/>
        <w:rPr>
          <w:rFonts w:ascii="HGSｺﾞｼｯｸM" w:eastAsia="HGSｺﾞｼｯｸM" w:hAnsi="Century Gothic" w:cs="ＭＳ Ｐゴシック"/>
          <w:b/>
          <w:bCs/>
          <w:color w:val="000000"/>
          <w:kern w:val="0"/>
          <w:sz w:val="18"/>
          <w:szCs w:val="18"/>
        </w:rPr>
      </w:pPr>
      <w:r w:rsidRPr="004D68BC">
        <w:rPr>
          <w:rFonts w:ascii="HGSｺﾞｼｯｸM" w:eastAsia="HGSｺﾞｼｯｸM" w:hAnsi="Century Gothic" w:cs="ＭＳ Ｐゴシック" w:hint="eastAsia"/>
          <w:b/>
          <w:bCs/>
          <w:color w:val="000000"/>
          <w:kern w:val="0"/>
          <w:sz w:val="18"/>
          <w:szCs w:val="18"/>
        </w:rPr>
        <w:lastRenderedPageBreak/>
        <w:t>エネルギー摂取量過不足の評価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793"/>
        <w:gridCol w:w="3827"/>
        <w:gridCol w:w="2659"/>
      </w:tblGrid>
      <w:tr w:rsidR="00E2187C" w:rsidRPr="003D3CB3" w14:paraId="7CA8C63E" w14:textId="77777777" w:rsidTr="00E2187C">
        <w:tc>
          <w:tcPr>
            <w:tcW w:w="9742" w:type="dxa"/>
            <w:gridSpan w:val="4"/>
          </w:tcPr>
          <w:p w14:paraId="2ED6AC9D" w14:textId="71B6E423" w:rsidR="00E2187C" w:rsidRPr="003D3CB3" w:rsidRDefault="00E2187C" w:rsidP="00E2187C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BMI</w:t>
            </w:r>
            <w:r w:rsidRPr="003D3CB3">
              <w:rPr>
                <w:rFonts w:ascii="HGSｺﾞｼｯｸM" w:eastAsia="HGSｺﾞｼｯｸM" w:hAnsi="MOClearToneSG-Regular" w:cs="MOClearToneSG-Regular" w:hint="eastAsia"/>
                <w:sz w:val="18"/>
                <w:szCs w:val="18"/>
              </w:rPr>
              <w:t xml:space="preserve"> </w:t>
            </w:r>
            <w:r w:rsidRPr="003D3CB3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での評価</w:t>
            </w:r>
          </w:p>
        </w:tc>
      </w:tr>
      <w:tr w:rsidR="00E2187C" w:rsidRPr="003D3CB3" w14:paraId="758A6DC4" w14:textId="77777777" w:rsidTr="00E2187C">
        <w:tc>
          <w:tcPr>
            <w:tcW w:w="9742" w:type="dxa"/>
            <w:gridSpan w:val="4"/>
          </w:tcPr>
          <w:p w14:paraId="71CA361A" w14:textId="105B03A3" w:rsidR="00E2187C" w:rsidRPr="003D3CB3" w:rsidRDefault="00E2187C" w:rsidP="00E2187C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体重変化の評価</w:t>
            </w:r>
          </w:p>
        </w:tc>
      </w:tr>
      <w:tr w:rsidR="00E2187C" w:rsidRPr="003D3CB3" w14:paraId="11539016" w14:textId="77777777" w:rsidTr="00E2187C">
        <w:tc>
          <w:tcPr>
            <w:tcW w:w="9742" w:type="dxa"/>
            <w:gridSpan w:val="4"/>
          </w:tcPr>
          <w:p w14:paraId="5AA1EED0" w14:textId="0EA72D81" w:rsidR="00E2187C" w:rsidRPr="003D3CB3" w:rsidRDefault="00E2187C" w:rsidP="00E2187C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3D3CB3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推定エネルギー摂取量</w:t>
            </w:r>
          </w:p>
        </w:tc>
      </w:tr>
      <w:tr w:rsidR="0035346D" w:rsidRPr="003D3CB3" w14:paraId="043809A4" w14:textId="77777777" w:rsidTr="003849EA">
        <w:tc>
          <w:tcPr>
            <w:tcW w:w="463" w:type="dxa"/>
            <w:vMerge w:val="restart"/>
            <w:shd w:val="clear" w:color="auto" w:fill="D9D9D9" w:themeFill="background1" w:themeFillShade="D9"/>
            <w:textDirection w:val="tbRlV"/>
          </w:tcPr>
          <w:p w14:paraId="2030D151" w14:textId="3188C10B" w:rsidR="0035346D" w:rsidRPr="003D3CB3" w:rsidRDefault="0035346D" w:rsidP="003D3CB3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D3CB3">
              <w:rPr>
                <w:rFonts w:ascii="HGSｺﾞｼｯｸM" w:eastAsia="HGSｺﾞｼｯｸM" w:hAnsi="Century Gothic" w:cs="ＭＳ Ｐゴシック" w:hint="eastAsia"/>
                <w:color w:val="000000"/>
                <w:spacing w:val="-4"/>
                <w:sz w:val="18"/>
                <w:szCs w:val="18"/>
              </w:rPr>
              <w:t>エネルギー推定法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0BDAE267" w14:textId="34FB90CE" w:rsidR="0035346D" w:rsidRPr="003D3CB3" w:rsidRDefault="0035346D" w:rsidP="00E2187C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生活活動記録法（</w:t>
            </w:r>
            <w:r w:rsidRPr="0035346D">
              <w:rPr>
                <w:rFonts w:ascii="HGSｺﾞｼｯｸM" w:eastAsia="HGSｺﾞｼｯｸM" w:hAnsi="MOClearToneSG-Regular" w:cs="ShinGoPro-Regular"/>
                <w:sz w:val="18"/>
                <w:szCs w:val="18"/>
              </w:rPr>
              <w:t>Mets</w:t>
            </w: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）より</w:t>
            </w:r>
          </w:p>
        </w:tc>
        <w:tc>
          <w:tcPr>
            <w:tcW w:w="3827" w:type="dxa"/>
          </w:tcPr>
          <w:p w14:paraId="672C31F4" w14:textId="77777777" w:rsidR="0035346D" w:rsidRPr="003D3CB3" w:rsidRDefault="0035346D" w:rsidP="00E2187C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659" w:type="dxa"/>
            <w:vMerge w:val="restart"/>
          </w:tcPr>
          <w:p w14:paraId="258541BF" w14:textId="558BC1FF" w:rsidR="0035346D" w:rsidRPr="003D3CB3" w:rsidRDefault="0035346D" w:rsidP="00E2187C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D3CB3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推定エネルギー消費量</w:t>
            </w:r>
          </w:p>
        </w:tc>
      </w:tr>
      <w:tr w:rsidR="0035346D" w:rsidRPr="003D3CB3" w14:paraId="3631A24F" w14:textId="77777777" w:rsidTr="003849EA">
        <w:tc>
          <w:tcPr>
            <w:tcW w:w="463" w:type="dxa"/>
            <w:vMerge/>
            <w:shd w:val="clear" w:color="auto" w:fill="D9D9D9" w:themeFill="background1" w:themeFillShade="D9"/>
          </w:tcPr>
          <w:p w14:paraId="74D69677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793" w:type="dxa"/>
            <w:shd w:val="clear" w:color="auto" w:fill="D9D9D9" w:themeFill="background1" w:themeFillShade="D9"/>
          </w:tcPr>
          <w:p w14:paraId="675754C8" w14:textId="577ABA2C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加速度計法より</w:t>
            </w:r>
          </w:p>
        </w:tc>
        <w:tc>
          <w:tcPr>
            <w:tcW w:w="3827" w:type="dxa"/>
          </w:tcPr>
          <w:p w14:paraId="1C5C58BF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14:paraId="1DC553EE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</w:tr>
      <w:tr w:rsidR="0035346D" w:rsidRPr="003D3CB3" w14:paraId="0E8ABA98" w14:textId="77777777" w:rsidTr="003849EA">
        <w:tc>
          <w:tcPr>
            <w:tcW w:w="463" w:type="dxa"/>
            <w:vMerge/>
            <w:shd w:val="clear" w:color="auto" w:fill="D9D9D9" w:themeFill="background1" w:themeFillShade="D9"/>
          </w:tcPr>
          <w:p w14:paraId="292C8A2A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793" w:type="dxa"/>
            <w:shd w:val="clear" w:color="auto" w:fill="D9D9D9" w:themeFill="background1" w:themeFillShade="D9"/>
          </w:tcPr>
          <w:p w14:paraId="2CBD4274" w14:textId="1A45032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間接熱量測定法より</w:t>
            </w:r>
          </w:p>
        </w:tc>
        <w:tc>
          <w:tcPr>
            <w:tcW w:w="3827" w:type="dxa"/>
          </w:tcPr>
          <w:p w14:paraId="73AB23C5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14:paraId="07882F49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</w:tr>
      <w:tr w:rsidR="0035346D" w:rsidRPr="003D3CB3" w14:paraId="53EF987A" w14:textId="77777777" w:rsidTr="003849EA">
        <w:tc>
          <w:tcPr>
            <w:tcW w:w="463" w:type="dxa"/>
            <w:vMerge/>
            <w:shd w:val="clear" w:color="auto" w:fill="D9D9D9" w:themeFill="background1" w:themeFillShade="D9"/>
          </w:tcPr>
          <w:p w14:paraId="7B252019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793" w:type="dxa"/>
            <w:shd w:val="clear" w:color="auto" w:fill="D9D9D9" w:themeFill="background1" w:themeFillShade="D9"/>
          </w:tcPr>
          <w:p w14:paraId="5A4D58D7" w14:textId="6496A87C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食事摂取基準より</w:t>
            </w:r>
          </w:p>
        </w:tc>
        <w:tc>
          <w:tcPr>
            <w:tcW w:w="3827" w:type="dxa"/>
          </w:tcPr>
          <w:p w14:paraId="64561063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14:paraId="54BF8F77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</w:tr>
      <w:tr w:rsidR="0035346D" w:rsidRPr="003D3CB3" w14:paraId="47169D56" w14:textId="77777777" w:rsidTr="003849EA">
        <w:tc>
          <w:tcPr>
            <w:tcW w:w="463" w:type="dxa"/>
            <w:vMerge/>
            <w:shd w:val="clear" w:color="auto" w:fill="D9D9D9" w:themeFill="background1" w:themeFillShade="D9"/>
          </w:tcPr>
          <w:p w14:paraId="69C510B1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793" w:type="dxa"/>
            <w:shd w:val="clear" w:color="auto" w:fill="D9D9D9" w:themeFill="background1" w:themeFillShade="D9"/>
          </w:tcPr>
          <w:p w14:paraId="481E366F" w14:textId="02CA9B88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国立健康・栄養研究所の式より</w:t>
            </w:r>
          </w:p>
        </w:tc>
        <w:tc>
          <w:tcPr>
            <w:tcW w:w="3827" w:type="dxa"/>
          </w:tcPr>
          <w:p w14:paraId="4A1B1BE3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14:paraId="0D09ABF5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</w:tr>
      <w:tr w:rsidR="0035346D" w:rsidRPr="003D3CB3" w14:paraId="4BD027B8" w14:textId="77777777" w:rsidTr="003849EA">
        <w:tc>
          <w:tcPr>
            <w:tcW w:w="463" w:type="dxa"/>
            <w:vMerge/>
            <w:shd w:val="clear" w:color="auto" w:fill="D9D9D9" w:themeFill="background1" w:themeFillShade="D9"/>
          </w:tcPr>
          <w:p w14:paraId="58A4D215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793" w:type="dxa"/>
            <w:shd w:val="clear" w:color="auto" w:fill="D9D9D9" w:themeFill="background1" w:themeFillShade="D9"/>
          </w:tcPr>
          <w:p w14:paraId="461C4E30" w14:textId="31BD54E6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ハリス─ベネディクトの式より</w:t>
            </w:r>
          </w:p>
        </w:tc>
        <w:tc>
          <w:tcPr>
            <w:tcW w:w="3827" w:type="dxa"/>
          </w:tcPr>
          <w:p w14:paraId="46F06A1E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14:paraId="1023E335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</w:tr>
      <w:tr w:rsidR="0035346D" w:rsidRPr="003D3CB3" w14:paraId="3B2233EF" w14:textId="77777777" w:rsidTr="003849EA">
        <w:tc>
          <w:tcPr>
            <w:tcW w:w="463" w:type="dxa"/>
            <w:vMerge/>
            <w:shd w:val="clear" w:color="auto" w:fill="D9D9D9" w:themeFill="background1" w:themeFillShade="D9"/>
          </w:tcPr>
          <w:p w14:paraId="7566C627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793" w:type="dxa"/>
            <w:shd w:val="clear" w:color="auto" w:fill="D9D9D9" w:themeFill="background1" w:themeFillShade="D9"/>
          </w:tcPr>
          <w:p w14:paraId="02CCC639" w14:textId="476EC0A4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簡便式より</w:t>
            </w:r>
          </w:p>
        </w:tc>
        <w:tc>
          <w:tcPr>
            <w:tcW w:w="3827" w:type="dxa"/>
          </w:tcPr>
          <w:p w14:paraId="04DD3C85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14:paraId="36677C8E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</w:tr>
      <w:tr w:rsidR="0035346D" w:rsidRPr="003D3CB3" w14:paraId="30BC4FEB" w14:textId="77777777" w:rsidTr="003849EA">
        <w:tc>
          <w:tcPr>
            <w:tcW w:w="463" w:type="dxa"/>
            <w:vMerge/>
            <w:shd w:val="clear" w:color="auto" w:fill="D9D9D9" w:themeFill="background1" w:themeFillShade="D9"/>
          </w:tcPr>
          <w:p w14:paraId="2B7132F5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793" w:type="dxa"/>
            <w:shd w:val="clear" w:color="auto" w:fill="D9D9D9" w:themeFill="background1" w:themeFillShade="D9"/>
          </w:tcPr>
          <w:p w14:paraId="30BC9B99" w14:textId="7EE13030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その他（　　　　　　　　　）</w:t>
            </w:r>
          </w:p>
        </w:tc>
        <w:tc>
          <w:tcPr>
            <w:tcW w:w="3827" w:type="dxa"/>
          </w:tcPr>
          <w:p w14:paraId="4EAA1812" w14:textId="77777777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14:paraId="1437837F" w14:textId="0FE05031" w:rsidR="0035346D" w:rsidRPr="003D3CB3" w:rsidRDefault="0035346D" w:rsidP="0035346D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</w:tr>
      <w:tr w:rsidR="0035346D" w:rsidRPr="003D3CB3" w14:paraId="6711395D" w14:textId="77777777" w:rsidTr="00CE6BFE">
        <w:trPr>
          <w:trHeight w:val="1470"/>
        </w:trPr>
        <w:tc>
          <w:tcPr>
            <w:tcW w:w="9742" w:type="dxa"/>
            <w:gridSpan w:val="4"/>
          </w:tcPr>
          <w:p w14:paraId="71F49C53" w14:textId="77777777" w:rsidR="0035346D" w:rsidRDefault="0035346D" w:rsidP="00E2187C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エネルギー摂取量過不足の評価</w:t>
            </w:r>
          </w:p>
          <w:p w14:paraId="29A39550" w14:textId="77777777" w:rsidR="0035346D" w:rsidRDefault="0035346D" w:rsidP="00E2187C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  <w:p w14:paraId="64CC3F1B" w14:textId="77777777" w:rsidR="0035346D" w:rsidRDefault="0035346D" w:rsidP="00E2187C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  <w:r w:rsidRPr="0035346D">
              <w:rPr>
                <w:rFonts w:ascii="HGSｺﾞｼｯｸM" w:eastAsia="HGSｺﾞｼｯｸM" w:hAnsi="MOClearToneSG-Regular" w:cs="ShinGoPro-Regular" w:hint="eastAsia"/>
                <w:sz w:val="18"/>
                <w:szCs w:val="18"/>
              </w:rPr>
              <w:t>今後の予測</w:t>
            </w:r>
          </w:p>
          <w:p w14:paraId="54EB6F14" w14:textId="392F408D" w:rsidR="0035346D" w:rsidRPr="003D3CB3" w:rsidRDefault="0035346D" w:rsidP="00E2187C">
            <w:pPr>
              <w:widowControl/>
              <w:rPr>
                <w:rFonts w:ascii="HGSｺﾞｼｯｸM" w:eastAsia="HGSｺﾞｼｯｸM" w:hAnsi="MOClearToneSG-Regular" w:cs="ShinGoPro-Regular"/>
                <w:sz w:val="18"/>
                <w:szCs w:val="18"/>
              </w:rPr>
            </w:pPr>
          </w:p>
        </w:tc>
      </w:tr>
    </w:tbl>
    <w:p w14:paraId="1F4B4BED" w14:textId="77777777" w:rsidR="00211F0D" w:rsidRDefault="00211F0D" w:rsidP="00211F0D">
      <w:pPr>
        <w:widowControl/>
        <w:rPr>
          <w:rFonts w:ascii="Century Gothic" w:eastAsia="HGSｺﾞｼｯｸM" w:hAnsi="Century Gothic" w:cs="ＭＳ Ｐゴシック"/>
          <w:color w:val="000000"/>
          <w:kern w:val="0"/>
          <w:sz w:val="18"/>
          <w:szCs w:val="18"/>
        </w:rPr>
      </w:pPr>
    </w:p>
    <w:p w14:paraId="64AC4071" w14:textId="37DDCFBC" w:rsidR="0035346D" w:rsidRPr="004D68BC" w:rsidRDefault="0035346D" w:rsidP="0035346D">
      <w:pPr>
        <w:widowControl/>
        <w:rPr>
          <w:rFonts w:ascii="Century Gothic" w:eastAsia="HGSｺﾞｼｯｸM" w:hAnsi="Century Gothic" w:cs="ＭＳ Ｐゴシック"/>
          <w:b/>
          <w:bCs/>
          <w:color w:val="000000"/>
          <w:kern w:val="0"/>
          <w:sz w:val="18"/>
          <w:szCs w:val="18"/>
        </w:rPr>
      </w:pPr>
      <w:r w:rsidRPr="004D68BC">
        <w:rPr>
          <w:rFonts w:ascii="Century Gothic" w:eastAsia="HGSｺﾞｼｯｸM" w:hAnsi="Century Gothic" w:cs="ＭＳ Ｐゴシック" w:hint="eastAsia"/>
          <w:b/>
          <w:bCs/>
          <w:color w:val="000000"/>
          <w:kern w:val="0"/>
          <w:sz w:val="18"/>
          <w:szCs w:val="18"/>
        </w:rPr>
        <w:t>栄養素摂取量</w:t>
      </w:r>
      <w:r w:rsidR="004D68BC">
        <w:rPr>
          <w:rFonts w:ascii="Century Gothic" w:eastAsia="HGSｺﾞｼｯｸM" w:hAnsi="Century Gothic" w:cs="ＭＳ Ｐゴシック" w:hint="eastAsia"/>
          <w:b/>
          <w:bCs/>
          <w:color w:val="000000"/>
          <w:kern w:val="0"/>
          <w:sz w:val="18"/>
          <w:szCs w:val="18"/>
        </w:rPr>
        <w:t>過不足の評価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2589"/>
        <w:gridCol w:w="1843"/>
        <w:gridCol w:w="1985"/>
        <w:gridCol w:w="1984"/>
      </w:tblGrid>
      <w:tr w:rsidR="006E7707" w:rsidRPr="00DA63B2" w14:paraId="410F459A" w14:textId="47F099B1" w:rsidTr="00BA51E0">
        <w:trPr>
          <w:trHeight w:val="227"/>
          <w:jc w:val="center"/>
        </w:trPr>
        <w:tc>
          <w:tcPr>
            <w:tcW w:w="1291" w:type="dxa"/>
            <w:vMerge w:val="restart"/>
            <w:shd w:val="clear" w:color="auto" w:fill="D9D9D9" w:themeFill="background1" w:themeFillShade="D9"/>
          </w:tcPr>
          <w:p w14:paraId="3F3119E6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9" w:type="dxa"/>
            <w:vMerge w:val="restart"/>
            <w:shd w:val="clear" w:color="auto" w:fill="D9D9D9" w:themeFill="background1" w:themeFillShade="D9"/>
            <w:vAlign w:val="center"/>
          </w:tcPr>
          <w:p w14:paraId="51B5646F" w14:textId="77777777" w:rsidR="006E7707" w:rsidRPr="006E7707" w:rsidRDefault="006E7707" w:rsidP="006E7707">
            <w:pPr>
              <w:widowControl/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E770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食事調査等から算出した摂</w:t>
            </w:r>
          </w:p>
          <w:p w14:paraId="0570C113" w14:textId="36DADCAD" w:rsidR="006E7707" w:rsidRPr="00045DE7" w:rsidRDefault="006E7707" w:rsidP="006E7707">
            <w:pPr>
              <w:widowControl/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E770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取量またはエネルギー比率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F57E50E" w14:textId="77777777" w:rsidR="006E7707" w:rsidRPr="006E7707" w:rsidRDefault="006E7707" w:rsidP="006E7707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E770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食事摂取基準</w:t>
            </w:r>
          </w:p>
          <w:p w14:paraId="634689FF" w14:textId="59FB23C6" w:rsidR="006E7707" w:rsidRPr="00045DE7" w:rsidRDefault="006E7707" w:rsidP="006E7707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E770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に対する評価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4006E26F" w14:textId="77777777" w:rsidR="006E7707" w:rsidRPr="006E7707" w:rsidRDefault="006E7707" w:rsidP="006E7707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E770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食事摂取基準</w:t>
            </w:r>
          </w:p>
          <w:p w14:paraId="7444E70D" w14:textId="63299C88" w:rsidR="006E7707" w:rsidRPr="00045DE7" w:rsidRDefault="006E7707" w:rsidP="006E7707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E770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　）歳・男性／女性</w:t>
            </w:r>
          </w:p>
        </w:tc>
      </w:tr>
      <w:tr w:rsidR="006E7707" w:rsidRPr="00DA63B2" w14:paraId="467BD438" w14:textId="271AD6D9" w:rsidTr="00BA51E0">
        <w:trPr>
          <w:trHeight w:val="391"/>
          <w:jc w:val="center"/>
        </w:trPr>
        <w:tc>
          <w:tcPr>
            <w:tcW w:w="1291" w:type="dxa"/>
            <w:vMerge/>
            <w:shd w:val="clear" w:color="auto" w:fill="D9D9D9" w:themeFill="background1" w:themeFillShade="D9"/>
          </w:tcPr>
          <w:p w14:paraId="01EDF3D9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9" w:type="dxa"/>
            <w:vMerge/>
            <w:shd w:val="clear" w:color="auto" w:fill="D9D9D9" w:themeFill="background1" w:themeFillShade="D9"/>
            <w:vAlign w:val="center"/>
          </w:tcPr>
          <w:p w14:paraId="20B08993" w14:textId="77777777" w:rsidR="006E7707" w:rsidRPr="00673C17" w:rsidRDefault="006E7707" w:rsidP="002F01E9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F9A99A8" w14:textId="123DF711" w:rsidR="006E7707" w:rsidRPr="00583B1C" w:rsidRDefault="006E7707" w:rsidP="002F01E9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0596EC" w14:textId="03130116" w:rsidR="006E7707" w:rsidRPr="00673C17" w:rsidRDefault="006E7707" w:rsidP="002F01E9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E770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  <w:r w:rsidRPr="006E770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B0FEED" w14:textId="29A790B8" w:rsidR="006E7707" w:rsidRPr="00673C17" w:rsidRDefault="006E7707" w:rsidP="002F01E9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BA51E0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基準値</w:t>
            </w:r>
          </w:p>
        </w:tc>
      </w:tr>
      <w:tr w:rsidR="006E7707" w:rsidRPr="00DA63B2" w14:paraId="5F85E6D4" w14:textId="4330D554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1789452F" w14:textId="6F6DABE6" w:rsidR="006E7707" w:rsidRPr="00673C17" w:rsidRDefault="003849EA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849EA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</w:tc>
        <w:tc>
          <w:tcPr>
            <w:tcW w:w="2589" w:type="dxa"/>
            <w:shd w:val="clear" w:color="auto" w:fill="auto"/>
          </w:tcPr>
          <w:p w14:paraId="082FD194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D87C267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C39C6A1" w14:textId="01A04063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74CA76" w14:textId="337098BC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380C80B8" w14:textId="63B40E61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2EF532C6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</w:tc>
        <w:tc>
          <w:tcPr>
            <w:tcW w:w="2589" w:type="dxa"/>
            <w:shd w:val="clear" w:color="auto" w:fill="auto"/>
          </w:tcPr>
          <w:p w14:paraId="0FA9B504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C92212F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D0FF3E6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9897CD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5C5AA012" w14:textId="6AA0F8BF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2B2D53B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炭水化物</w:t>
            </w:r>
          </w:p>
        </w:tc>
        <w:tc>
          <w:tcPr>
            <w:tcW w:w="2589" w:type="dxa"/>
            <w:shd w:val="clear" w:color="auto" w:fill="auto"/>
          </w:tcPr>
          <w:p w14:paraId="31AB0FBA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A871D81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C83838D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73AC20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274D7C10" w14:textId="3FCDE429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1BBBC974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589" w:type="dxa"/>
            <w:shd w:val="clear" w:color="auto" w:fill="auto"/>
          </w:tcPr>
          <w:p w14:paraId="0E2C24BC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89FF9C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F1FF02C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B6DA86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4A280080" w14:textId="29D3D31D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629D2E81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14:paraId="430DE9A6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C95688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2094EFC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56CE6F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6949983A" w14:textId="10F8B537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7BA7F800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14:paraId="75E21F78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DE2804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BB2112C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4CBCDF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0A69F295" w14:textId="30538A8A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4761E1B4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589" w:type="dxa"/>
            <w:shd w:val="clear" w:color="auto" w:fill="auto"/>
          </w:tcPr>
          <w:p w14:paraId="111CA12B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25F9BE2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8EBD57C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F6AC13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237ACE94" w14:textId="37776B51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1D8BED69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カルシウム</w:t>
            </w:r>
          </w:p>
        </w:tc>
        <w:tc>
          <w:tcPr>
            <w:tcW w:w="2589" w:type="dxa"/>
            <w:shd w:val="clear" w:color="auto" w:fill="auto"/>
          </w:tcPr>
          <w:p w14:paraId="1C1FA03A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45284B3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CB98045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5CDB23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7A5C721A" w14:textId="74F77DFA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3953D2D1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鉄</w:t>
            </w:r>
          </w:p>
        </w:tc>
        <w:tc>
          <w:tcPr>
            <w:tcW w:w="2589" w:type="dxa"/>
            <w:shd w:val="clear" w:color="auto" w:fill="auto"/>
          </w:tcPr>
          <w:p w14:paraId="5FCB679A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9526A52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C58A6F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A8D5C2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0F842D4F" w14:textId="03A1F44F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47924EF9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食物繊維</w:t>
            </w:r>
          </w:p>
        </w:tc>
        <w:tc>
          <w:tcPr>
            <w:tcW w:w="2589" w:type="dxa"/>
            <w:shd w:val="clear" w:color="auto" w:fill="auto"/>
          </w:tcPr>
          <w:p w14:paraId="52EC864A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6E8AAEF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6F27BCD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2633B7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0C7E43EC" w14:textId="47D3A31D" w:rsidTr="00BA51E0">
        <w:trPr>
          <w:trHeight w:val="482"/>
          <w:jc w:val="center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CCAEE43" w14:textId="77777777" w:rsidR="006E7707" w:rsidRPr="00583B1C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食塩</w:t>
            </w:r>
          </w:p>
        </w:tc>
        <w:tc>
          <w:tcPr>
            <w:tcW w:w="2589" w:type="dxa"/>
            <w:shd w:val="clear" w:color="auto" w:fill="auto"/>
          </w:tcPr>
          <w:p w14:paraId="702373E0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B215C07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9D43190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25797C" w14:textId="77777777" w:rsidR="006E7707" w:rsidRPr="00673C17" w:rsidRDefault="006E7707" w:rsidP="002F01E9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53E7F02A" w14:textId="72C317BD" w:rsidTr="00BA51E0">
        <w:trPr>
          <w:trHeight w:val="430"/>
          <w:jc w:val="center"/>
        </w:trPr>
        <w:tc>
          <w:tcPr>
            <w:tcW w:w="9692" w:type="dxa"/>
            <w:gridSpan w:val="5"/>
            <w:shd w:val="clear" w:color="auto" w:fill="auto"/>
            <w:vAlign w:val="center"/>
          </w:tcPr>
          <w:p w14:paraId="6BBF23A7" w14:textId="77777777" w:rsidR="006E7707" w:rsidRDefault="006E7707" w:rsidP="002F01E9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35346D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栄養素摂取過不足の評価</w:t>
            </w:r>
          </w:p>
          <w:p w14:paraId="4172A612" w14:textId="77777777" w:rsidR="006E7707" w:rsidRPr="0035346D" w:rsidRDefault="006E7707" w:rsidP="002F01E9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7707" w:rsidRPr="00DA63B2" w14:paraId="7793CC94" w14:textId="1F8613A3" w:rsidTr="00BA51E0">
        <w:trPr>
          <w:trHeight w:val="430"/>
          <w:jc w:val="center"/>
        </w:trPr>
        <w:tc>
          <w:tcPr>
            <w:tcW w:w="9692" w:type="dxa"/>
            <w:gridSpan w:val="5"/>
            <w:shd w:val="clear" w:color="auto" w:fill="auto"/>
            <w:vAlign w:val="center"/>
          </w:tcPr>
          <w:p w14:paraId="1D40819B" w14:textId="77777777" w:rsidR="006E7707" w:rsidRDefault="006E7707" w:rsidP="002F01E9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43C0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今後の予測・その他留意点</w:t>
            </w:r>
          </w:p>
          <w:p w14:paraId="75AC1DB7" w14:textId="77777777" w:rsidR="006E7707" w:rsidRPr="00643C07" w:rsidRDefault="006E7707" w:rsidP="002F01E9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C91B8F2" w14:textId="7962025F" w:rsidR="00643C07" w:rsidRPr="00643C07" w:rsidRDefault="00643C07" w:rsidP="00643C07">
      <w:pPr>
        <w:spacing w:line="160" w:lineRule="exac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＊評価項目：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EAR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estimated average requirement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，推定平均必要量．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RDA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recommended dietary allowance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，推奨量．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AI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adequate intake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</w:t>
      </w:r>
      <w:r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 xml:space="preserve">　　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目安量．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DG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tentative dietary goal for preventing life-style related</w:t>
      </w:r>
      <w:r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 xml:space="preserve"> 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diseases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，目標量．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UL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643C07">
        <w:rPr>
          <w:rFonts w:ascii="Century Gothic" w:eastAsia="HGSｺﾞｼｯｸM" w:hAnsi="Century Gothic" w:cs="ATC-65b030b4*R*0020*+ClearT-R"/>
          <w:kern w:val="0"/>
          <w:sz w:val="14"/>
          <w:szCs w:val="16"/>
        </w:rPr>
        <w:t>tolerable upper intake level</w:t>
      </w:r>
      <w:r w:rsidRPr="00643C07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，耐容上限量</w:t>
      </w:r>
    </w:p>
    <w:p w14:paraId="4A519835" w14:textId="40B38F66" w:rsidR="00211F0D" w:rsidRDefault="00211F0D" w:rsidP="00673C17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</w:p>
    <w:p w14:paraId="43911D3D" w14:textId="77777777" w:rsidR="00BA51E0" w:rsidRDefault="00BA51E0" w:rsidP="00673C17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</w:p>
    <w:p w14:paraId="17F5F138" w14:textId="31689F77" w:rsidR="004D68BC" w:rsidRPr="004D68BC" w:rsidRDefault="004D68BC" w:rsidP="004D68BC">
      <w:pPr>
        <w:rPr>
          <w:rFonts w:ascii="Century Gothic" w:eastAsia="HGSｺﾞｼｯｸM" w:hAnsi="Century Gothic" w:cs="ATC-65b030b4*R*0020*+ClearT-R" w:hint="eastAsia"/>
          <w:b/>
          <w:bCs/>
          <w:kern w:val="0"/>
          <w:sz w:val="18"/>
          <w:szCs w:val="16"/>
        </w:rPr>
      </w:pPr>
      <w:r w:rsidRPr="004D68BC">
        <w:rPr>
          <w:rFonts w:ascii="Century Gothic" w:eastAsia="HGSｺﾞｼｯｸM" w:hAnsi="Century Gothic" w:cs="ATC-65b030b4*R*0020*+ClearT-R"/>
          <w:b/>
          <w:bCs/>
          <w:kern w:val="0"/>
          <w:sz w:val="18"/>
          <w:szCs w:val="16"/>
        </w:rPr>
        <w:lastRenderedPageBreak/>
        <w:t>客観的情報からの課題抽出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D68BC" w14:paraId="71FEEF4E" w14:textId="77777777" w:rsidTr="00FB4CB6">
        <w:tc>
          <w:tcPr>
            <w:tcW w:w="9742" w:type="dxa"/>
          </w:tcPr>
          <w:p w14:paraId="51339DB3" w14:textId="77777777" w:rsidR="004D68BC" w:rsidRDefault="004D68BC" w:rsidP="00FB4CB6">
            <w:pPr>
              <w:rPr>
                <w:rFonts w:ascii="Century Gothic" w:eastAsia="HGSｺﾞｼｯｸM" w:hAnsi="Century Gothic" w:cs="ATC-65b030b4*R*0020*+ClearT-R"/>
                <w:sz w:val="18"/>
                <w:szCs w:val="16"/>
              </w:rPr>
            </w:pPr>
          </w:p>
          <w:p w14:paraId="4435CA3F" w14:textId="77777777" w:rsidR="004D68BC" w:rsidRDefault="004D68BC" w:rsidP="00FB4CB6">
            <w:pPr>
              <w:rPr>
                <w:rFonts w:ascii="Century Gothic" w:eastAsia="HGSｺﾞｼｯｸM" w:hAnsi="Century Gothic" w:cs="ATC-65b030b4*R*0020*+ClearT-R"/>
                <w:sz w:val="18"/>
                <w:szCs w:val="16"/>
              </w:rPr>
            </w:pPr>
          </w:p>
          <w:p w14:paraId="705E7016" w14:textId="77777777" w:rsidR="004D68BC" w:rsidRDefault="004D68BC" w:rsidP="00FB4CB6">
            <w:pPr>
              <w:rPr>
                <w:rFonts w:ascii="Century Gothic" w:eastAsia="HGSｺﾞｼｯｸM" w:hAnsi="Century Gothic" w:cs="ATC-65b030b4*R*0020*+ClearT-R" w:hint="eastAsia"/>
                <w:sz w:val="18"/>
                <w:szCs w:val="16"/>
              </w:rPr>
            </w:pPr>
          </w:p>
        </w:tc>
      </w:tr>
    </w:tbl>
    <w:p w14:paraId="5C2F7227" w14:textId="77777777" w:rsidR="004D68BC" w:rsidRDefault="004D68BC" w:rsidP="004D68BC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</w:p>
    <w:p w14:paraId="19B0210F" w14:textId="217B7282" w:rsidR="00643C07" w:rsidRPr="00643C07" w:rsidRDefault="00643C07" w:rsidP="00643C07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643C0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その他留意事項</w:t>
      </w:r>
    </w:p>
    <w:p w14:paraId="069E262E" w14:textId="14F0E9EF" w:rsidR="00211F0D" w:rsidRDefault="00643C07" w:rsidP="00643C07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643C0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上記だけで評価しきれないことなどがあれば，まとめて記載する．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43C07" w14:paraId="2D06C406" w14:textId="77777777" w:rsidTr="00643C07">
        <w:tc>
          <w:tcPr>
            <w:tcW w:w="9742" w:type="dxa"/>
          </w:tcPr>
          <w:p w14:paraId="716F93A0" w14:textId="77777777" w:rsidR="00643C07" w:rsidRDefault="00643C07" w:rsidP="00673C17">
            <w:pPr>
              <w:rPr>
                <w:rFonts w:ascii="Century Gothic" w:eastAsia="HGSｺﾞｼｯｸM" w:hAnsi="Century Gothic" w:cs="ATC-65b030b4*R*0020*+ClearT-R"/>
                <w:sz w:val="18"/>
                <w:szCs w:val="16"/>
              </w:rPr>
            </w:pPr>
          </w:p>
          <w:p w14:paraId="0FF6DA29" w14:textId="77777777" w:rsidR="00643C07" w:rsidRDefault="00643C07" w:rsidP="00673C17">
            <w:pPr>
              <w:rPr>
                <w:rFonts w:ascii="Century Gothic" w:eastAsia="HGSｺﾞｼｯｸM" w:hAnsi="Century Gothic" w:cs="ATC-65b030b4*R*0020*+ClearT-R"/>
                <w:sz w:val="18"/>
                <w:szCs w:val="16"/>
              </w:rPr>
            </w:pPr>
          </w:p>
          <w:p w14:paraId="2E7E2561" w14:textId="77777777" w:rsidR="00643C07" w:rsidRDefault="00643C07" w:rsidP="00673C17">
            <w:pPr>
              <w:rPr>
                <w:rFonts w:ascii="Century Gothic" w:eastAsia="HGSｺﾞｼｯｸM" w:hAnsi="Century Gothic" w:cs="ATC-65b030b4*R*0020*+ClearT-R"/>
                <w:sz w:val="18"/>
                <w:szCs w:val="16"/>
              </w:rPr>
            </w:pPr>
          </w:p>
          <w:p w14:paraId="05B857F7" w14:textId="77777777" w:rsidR="00643C07" w:rsidRDefault="00643C07" w:rsidP="00673C17">
            <w:pPr>
              <w:rPr>
                <w:rFonts w:ascii="Century Gothic" w:eastAsia="HGSｺﾞｼｯｸM" w:hAnsi="Century Gothic" w:cs="ATC-65b030b4*R*0020*+ClearT-R"/>
                <w:sz w:val="18"/>
                <w:szCs w:val="16"/>
              </w:rPr>
            </w:pPr>
          </w:p>
          <w:p w14:paraId="11EF867A" w14:textId="311B7731" w:rsidR="00BA51E0" w:rsidRDefault="00BA51E0" w:rsidP="00673C17">
            <w:pPr>
              <w:rPr>
                <w:rFonts w:ascii="Century Gothic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27C57391" w14:textId="0E62A5CF" w:rsidR="00211F0D" w:rsidRDefault="00211F0D" w:rsidP="00673C17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</w:p>
    <w:sectPr w:rsidR="00211F0D" w:rsidSect="001071D7">
      <w:headerReference w:type="default" r:id="rId7"/>
      <w:pgSz w:w="11906" w:h="16838" w:code="9"/>
      <w:pgMar w:top="567" w:right="1077" w:bottom="56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CA84" w14:textId="77777777" w:rsidR="00985CBF" w:rsidRDefault="00985CBF" w:rsidP="00726731">
      <w:r>
        <w:separator/>
      </w:r>
    </w:p>
  </w:endnote>
  <w:endnote w:type="continuationSeparator" w:id="0">
    <w:p w14:paraId="2C0C5FBE" w14:textId="77777777" w:rsidR="00985CBF" w:rsidRDefault="00985CBF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ClearToneSG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DB37" w14:textId="77777777" w:rsidR="00985CBF" w:rsidRDefault="00985CBF" w:rsidP="00726731">
      <w:r>
        <w:separator/>
      </w:r>
    </w:p>
  </w:footnote>
  <w:footnote w:type="continuationSeparator" w:id="0">
    <w:p w14:paraId="2017DB62" w14:textId="77777777" w:rsidR="00985CBF" w:rsidRDefault="00985CBF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52F1" w14:textId="77777777" w:rsidR="0062154B" w:rsidRDefault="0062154B" w:rsidP="0062154B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5C00E83E" w14:textId="77777777" w:rsidR="00726731" w:rsidRPr="0062154B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45DE7"/>
    <w:rsid w:val="00053844"/>
    <w:rsid w:val="001071D7"/>
    <w:rsid w:val="0014523E"/>
    <w:rsid w:val="0019248C"/>
    <w:rsid w:val="001D1EC4"/>
    <w:rsid w:val="00211F0D"/>
    <w:rsid w:val="002B6410"/>
    <w:rsid w:val="0035346D"/>
    <w:rsid w:val="003849EA"/>
    <w:rsid w:val="003D3CB3"/>
    <w:rsid w:val="00445EC3"/>
    <w:rsid w:val="004979BD"/>
    <w:rsid w:val="004D0555"/>
    <w:rsid w:val="004D68BC"/>
    <w:rsid w:val="00510332"/>
    <w:rsid w:val="00537F56"/>
    <w:rsid w:val="00583B1C"/>
    <w:rsid w:val="00586478"/>
    <w:rsid w:val="0062154B"/>
    <w:rsid w:val="00621991"/>
    <w:rsid w:val="00643C07"/>
    <w:rsid w:val="00673C17"/>
    <w:rsid w:val="00694626"/>
    <w:rsid w:val="006E7707"/>
    <w:rsid w:val="00726731"/>
    <w:rsid w:val="00793282"/>
    <w:rsid w:val="007C2EE6"/>
    <w:rsid w:val="008D47A3"/>
    <w:rsid w:val="00985CBF"/>
    <w:rsid w:val="009D2A09"/>
    <w:rsid w:val="00A172B0"/>
    <w:rsid w:val="00AA6DDB"/>
    <w:rsid w:val="00AF4ACB"/>
    <w:rsid w:val="00BA51E0"/>
    <w:rsid w:val="00BF3F9E"/>
    <w:rsid w:val="00C63E16"/>
    <w:rsid w:val="00DA63B2"/>
    <w:rsid w:val="00E2187C"/>
    <w:rsid w:val="00E9486C"/>
    <w:rsid w:val="00EE26B0"/>
    <w:rsid w:val="00F10CD6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68DC6"/>
  <w15:docId w15:val="{B96FFEBC-7CBE-4A60-BDE2-0081678B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F0AA-9AA5-410C-87A0-ABB96338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4</cp:revision>
  <cp:lastPrinted>2022-02-21T01:33:00Z</cp:lastPrinted>
  <dcterms:created xsi:type="dcterms:W3CDTF">2022-02-21T00:58:00Z</dcterms:created>
  <dcterms:modified xsi:type="dcterms:W3CDTF">2022-02-21T01:33:00Z</dcterms:modified>
</cp:coreProperties>
</file>